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8724" w:type="dxa"/>
        <w:tblLook w:val="04A0" w:firstRow="1" w:lastRow="0" w:firstColumn="1" w:lastColumn="0" w:noHBand="0" w:noVBand="1"/>
      </w:tblPr>
      <w:tblGrid>
        <w:gridCol w:w="894"/>
        <w:gridCol w:w="1738"/>
        <w:gridCol w:w="1859"/>
        <w:gridCol w:w="11375"/>
        <w:gridCol w:w="1001"/>
        <w:gridCol w:w="1045"/>
        <w:gridCol w:w="1203"/>
      </w:tblGrid>
      <w:tr w:rsidR="00D56F1D" w:rsidRPr="001D234B" w14:paraId="0C1C81D9" w14:textId="77777777" w:rsidTr="001D234B">
        <w:tc>
          <w:tcPr>
            <w:tcW w:w="894" w:type="dxa"/>
            <w:vAlign w:val="center"/>
          </w:tcPr>
          <w:p w14:paraId="76CF1F59" w14:textId="0A6C7761" w:rsidR="008C36B4" w:rsidRDefault="008C36B4"/>
          <w:p w14:paraId="02F28F0C"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s="Sylfaen"/>
                <w:b/>
                <w:sz w:val="16"/>
                <w:szCs w:val="16"/>
              </w:rPr>
              <w:t>Нет</w:t>
            </w:r>
            <w:proofErr w:type="spellEnd"/>
            <w:r w:rsidRPr="00056F13">
              <w:rPr>
                <w:rFonts w:ascii="GHEA Grapalat" w:hAnsi="GHEA Grapalat"/>
                <w:b/>
                <w:sz w:val="16"/>
                <w:szCs w:val="16"/>
              </w:rPr>
              <w:t>/</w:t>
            </w:r>
            <w:r w:rsidRPr="00056F13">
              <w:rPr>
                <w:rFonts w:ascii="GHEA Grapalat" w:hAnsi="GHEA Grapalat" w:cs="Sylfaen"/>
                <w:b/>
                <w:sz w:val="16"/>
                <w:szCs w:val="16"/>
              </w:rPr>
              <w:t>ЧАС</w:t>
            </w:r>
          </w:p>
        </w:tc>
        <w:tc>
          <w:tcPr>
            <w:tcW w:w="1738" w:type="dxa"/>
            <w:vAlign w:val="center"/>
          </w:tcPr>
          <w:p w14:paraId="2E6680A0"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Покупки</w:t>
            </w:r>
            <w:r w:rsidRPr="00056F13">
              <w:rPr>
                <w:rFonts w:ascii="GHEA Grapalat" w:hAnsi="GHEA Grapalat"/>
                <w:sz w:val="16"/>
                <w:szCs w:val="16"/>
                <w:lang w:val="hy-AM"/>
              </w:rPr>
              <w:t xml:space="preserve"> </w:t>
            </w:r>
            <w:r w:rsidRPr="00056F13">
              <w:rPr>
                <w:rFonts w:ascii="GHEA Grapalat" w:hAnsi="GHEA Grapalat" w:cs="Sylfaen"/>
                <w:sz w:val="16"/>
                <w:szCs w:val="16"/>
                <w:lang w:val="hy-AM"/>
              </w:rPr>
              <w:t>согласно плану</w:t>
            </w:r>
            <w:r w:rsidRPr="00056F13">
              <w:rPr>
                <w:rFonts w:ascii="GHEA Grapalat" w:hAnsi="GHEA Grapalat"/>
                <w:sz w:val="16"/>
                <w:szCs w:val="16"/>
                <w:lang w:val="hy-AM"/>
              </w:rPr>
              <w:t xml:space="preserve"> </w:t>
            </w:r>
            <w:r w:rsidRPr="00056F13">
              <w:rPr>
                <w:rFonts w:ascii="GHEA Grapalat" w:hAnsi="GHEA Grapalat" w:cs="Sylfaen"/>
                <w:sz w:val="16"/>
                <w:szCs w:val="16"/>
                <w:lang w:val="hy-AM"/>
              </w:rPr>
              <w:t>намеревался</w:t>
            </w:r>
            <w:r w:rsidRPr="00056F13">
              <w:rPr>
                <w:rFonts w:ascii="GHEA Grapalat" w:hAnsi="GHEA Grapalat"/>
                <w:sz w:val="16"/>
                <w:szCs w:val="16"/>
                <w:lang w:val="hy-AM"/>
              </w:rPr>
              <w:t xml:space="preserve"> </w:t>
            </w:r>
            <w:r w:rsidRPr="00056F13">
              <w:rPr>
                <w:rFonts w:ascii="GHEA Grapalat" w:hAnsi="GHEA Grapalat" w:cs="Sylfaen"/>
                <w:sz w:val="16"/>
                <w:szCs w:val="16"/>
                <w:lang w:val="hy-AM"/>
              </w:rPr>
              <w:t>через</w:t>
            </w:r>
            <w:r w:rsidRPr="00056F13">
              <w:rPr>
                <w:rFonts w:ascii="GHEA Grapalat" w:hAnsi="GHEA Grapalat"/>
                <w:sz w:val="16"/>
                <w:szCs w:val="16"/>
                <w:lang w:val="hy-AM"/>
              </w:rPr>
              <w:t xml:space="preserve"> </w:t>
            </w:r>
            <w:r w:rsidRPr="00056F13">
              <w:rPr>
                <w:rFonts w:ascii="GHEA Grapalat" w:hAnsi="GHEA Grapalat" w:cs="Sylfaen"/>
                <w:sz w:val="16"/>
                <w:szCs w:val="16"/>
                <w:lang w:val="hy-AM"/>
              </w:rPr>
              <w:t>код</w:t>
            </w:r>
            <w:r w:rsidRPr="00056F13">
              <w:rPr>
                <w:rFonts w:ascii="GHEA Grapalat" w:hAnsi="GHEA Grapalat"/>
                <w:sz w:val="16"/>
                <w:szCs w:val="16"/>
                <w:lang w:val="hy-AM"/>
              </w:rPr>
              <w:t>`</w:t>
            </w:r>
            <w:r w:rsidRPr="00056F13">
              <w:rPr>
                <w:rFonts w:ascii="GHEA Grapalat" w:hAnsi="GHEA Grapalat" w:cs="Sylfaen"/>
                <w:sz w:val="16"/>
                <w:szCs w:val="16"/>
                <w:lang w:val="hy-AM"/>
              </w:rPr>
              <w:t>в соответствии с</w:t>
            </w:r>
            <w:r w:rsidRPr="00056F13">
              <w:rPr>
                <w:rFonts w:ascii="GHEA Grapalat" w:hAnsi="GHEA Grapalat"/>
                <w:sz w:val="16"/>
                <w:szCs w:val="16"/>
                <w:lang w:val="hy-AM"/>
              </w:rPr>
              <w:t xml:space="preserve"> </w:t>
            </w:r>
            <w:r w:rsidRPr="00056F13">
              <w:rPr>
                <w:rFonts w:ascii="GHEA Grapalat" w:hAnsi="GHEA Grapalat" w:cs="Sylfaen"/>
                <w:sz w:val="16"/>
                <w:szCs w:val="16"/>
                <w:lang w:val="hy-AM"/>
              </w:rPr>
              <w:t>ГМА</w:t>
            </w:r>
            <w:r w:rsidRPr="00056F13">
              <w:rPr>
                <w:rFonts w:ascii="GHEA Grapalat" w:hAnsi="GHEA Grapalat"/>
                <w:sz w:val="16"/>
                <w:szCs w:val="16"/>
                <w:lang w:val="hy-AM"/>
              </w:rPr>
              <w:t xml:space="preserve"> </w:t>
            </w:r>
            <w:r w:rsidRPr="00056F13">
              <w:rPr>
                <w:rFonts w:ascii="GHEA Grapalat" w:hAnsi="GHEA Grapalat" w:cs="Sylfaen"/>
                <w:sz w:val="16"/>
                <w:szCs w:val="16"/>
                <w:lang w:val="hy-AM"/>
              </w:rPr>
              <w:t>классификация</w:t>
            </w:r>
            <w:r w:rsidRPr="00056F13">
              <w:rPr>
                <w:rFonts w:ascii="GHEA Grapalat" w:hAnsi="GHEA Grapalat"/>
                <w:sz w:val="16"/>
                <w:szCs w:val="16"/>
                <w:lang w:val="hy-AM"/>
              </w:rPr>
              <w:t>(КПВ)</w:t>
            </w:r>
          </w:p>
        </w:tc>
        <w:tc>
          <w:tcPr>
            <w:tcW w:w="1859" w:type="dxa"/>
            <w:vAlign w:val="center"/>
          </w:tcPr>
          <w:p w14:paraId="2D61359F"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s="Sylfaen"/>
                <w:sz w:val="16"/>
                <w:szCs w:val="16"/>
              </w:rPr>
              <w:t>Нейминг</w:t>
            </w:r>
            <w:proofErr w:type="spellEnd"/>
          </w:p>
        </w:tc>
        <w:tc>
          <w:tcPr>
            <w:tcW w:w="10984" w:type="dxa"/>
            <w:vAlign w:val="center"/>
          </w:tcPr>
          <w:p w14:paraId="0552E7C9"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Технический</w:t>
            </w:r>
            <w:r w:rsidRPr="00056F13">
              <w:rPr>
                <w:rFonts w:ascii="GHEA Grapalat" w:hAnsi="GHEA Grapalat"/>
                <w:sz w:val="16"/>
                <w:szCs w:val="16"/>
                <w:lang w:val="hy-AM"/>
              </w:rPr>
              <w:t xml:space="preserve"> </w:t>
            </w:r>
            <w:r w:rsidRPr="00056F13">
              <w:rPr>
                <w:rFonts w:ascii="GHEA Grapalat" w:hAnsi="GHEA Grapalat" w:cs="Sylfaen"/>
                <w:sz w:val="16"/>
                <w:szCs w:val="16"/>
                <w:lang w:val="hy-AM"/>
              </w:rPr>
              <w:t>описание</w:t>
            </w:r>
          </w:p>
        </w:tc>
        <w:tc>
          <w:tcPr>
            <w:tcW w:w="1001" w:type="dxa"/>
            <w:vAlign w:val="center"/>
          </w:tcPr>
          <w:p w14:paraId="5892C762"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s="Sylfaen"/>
                <w:sz w:val="16"/>
                <w:szCs w:val="16"/>
              </w:rPr>
              <w:t>Измерение</w:t>
            </w:r>
            <w:proofErr w:type="spellEnd"/>
            <w:r w:rsidRPr="00056F13">
              <w:rPr>
                <w:rFonts w:ascii="GHEA Grapalat" w:hAnsi="GHEA Grapalat"/>
                <w:sz w:val="16"/>
                <w:szCs w:val="16"/>
              </w:rPr>
              <w:t xml:space="preserve"> </w:t>
            </w:r>
            <w:proofErr w:type="spellStart"/>
            <w:r w:rsidRPr="00056F13">
              <w:rPr>
                <w:rFonts w:ascii="GHEA Grapalat" w:hAnsi="GHEA Grapalat" w:cs="Sylfaen"/>
                <w:sz w:val="16"/>
                <w:szCs w:val="16"/>
              </w:rPr>
              <w:t>единица</w:t>
            </w:r>
            <w:proofErr w:type="spellEnd"/>
          </w:p>
        </w:tc>
        <w:tc>
          <w:tcPr>
            <w:tcW w:w="1045" w:type="dxa"/>
            <w:vAlign w:val="center"/>
          </w:tcPr>
          <w:p w14:paraId="11F7F1BE"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s="Sylfaen"/>
                <w:sz w:val="16"/>
                <w:szCs w:val="16"/>
              </w:rPr>
              <w:t>Количество</w:t>
            </w:r>
            <w:proofErr w:type="spellEnd"/>
          </w:p>
        </w:tc>
        <w:tc>
          <w:tcPr>
            <w:tcW w:w="1203" w:type="dxa"/>
            <w:vAlign w:val="center"/>
          </w:tcPr>
          <w:p w14:paraId="7001B227" w14:textId="77777777" w:rsidR="00D56F1D" w:rsidRPr="00056F13" w:rsidRDefault="00D56F1D" w:rsidP="00056F13">
            <w:pPr>
              <w:spacing w:after="0" w:line="240" w:lineRule="auto"/>
              <w:jc w:val="center"/>
              <w:rPr>
                <w:rFonts w:ascii="GHEA Grapalat" w:hAnsi="GHEA Grapalat" w:cs="Sylfaen"/>
                <w:sz w:val="16"/>
                <w:szCs w:val="16"/>
                <w:lang w:val="hy-AM"/>
              </w:rPr>
            </w:pPr>
            <w:r w:rsidRPr="001D234B">
              <w:rPr>
                <w:rFonts w:ascii="GHEA Grapalat" w:hAnsi="GHEA Grapalat" w:cs="Sylfaen"/>
                <w:sz w:val="16"/>
                <w:szCs w:val="16"/>
                <w:lang w:val="ru-RU"/>
              </w:rPr>
              <w:t>Поставлять</w:t>
            </w:r>
            <w:r w:rsidRPr="001D234B">
              <w:rPr>
                <w:rFonts w:ascii="GHEA Grapalat" w:hAnsi="GHEA Grapalat"/>
                <w:sz w:val="16"/>
                <w:szCs w:val="16"/>
                <w:lang w:val="ru-RU"/>
              </w:rPr>
              <w:t xml:space="preserve"> </w:t>
            </w:r>
            <w:r w:rsidRPr="001D234B">
              <w:rPr>
                <w:rFonts w:ascii="GHEA Grapalat" w:hAnsi="GHEA Grapalat" w:cs="Sylfaen"/>
                <w:sz w:val="16"/>
                <w:szCs w:val="16"/>
                <w:lang w:val="ru-RU"/>
              </w:rPr>
              <w:t>крайний срок</w:t>
            </w:r>
            <w:r w:rsidRPr="001D234B">
              <w:rPr>
                <w:rFonts w:ascii="GHEA Grapalat" w:hAnsi="GHEA Grapalat"/>
                <w:sz w:val="16"/>
                <w:szCs w:val="16"/>
                <w:lang w:val="ru-RU"/>
              </w:rPr>
              <w:t xml:space="preserve"> </w:t>
            </w:r>
            <w:r w:rsidRPr="001D234B">
              <w:rPr>
                <w:rFonts w:ascii="GHEA Grapalat" w:hAnsi="GHEA Grapalat" w:cs="Sylfaen"/>
                <w:sz w:val="16"/>
                <w:szCs w:val="16"/>
                <w:lang w:val="ru-RU"/>
              </w:rPr>
              <w:t>и</w:t>
            </w:r>
            <w:r w:rsidRPr="001D234B">
              <w:rPr>
                <w:rFonts w:ascii="GHEA Grapalat" w:hAnsi="GHEA Grapalat"/>
                <w:sz w:val="16"/>
                <w:szCs w:val="16"/>
                <w:lang w:val="ru-RU"/>
              </w:rPr>
              <w:t xml:space="preserve"> </w:t>
            </w:r>
            <w:r w:rsidRPr="001D234B">
              <w:rPr>
                <w:rFonts w:ascii="GHEA Grapalat" w:hAnsi="GHEA Grapalat" w:cs="Sylfaen"/>
                <w:sz w:val="16"/>
                <w:szCs w:val="16"/>
                <w:lang w:val="ru-RU"/>
              </w:rPr>
              <w:t>место</w:t>
            </w:r>
          </w:p>
        </w:tc>
      </w:tr>
      <w:tr w:rsidR="00D56F1D" w:rsidRPr="001D234B" w14:paraId="7DB648C5" w14:textId="77777777" w:rsidTr="001D234B">
        <w:tc>
          <w:tcPr>
            <w:tcW w:w="894" w:type="dxa"/>
            <w:vAlign w:val="center"/>
          </w:tcPr>
          <w:p w14:paraId="3CAE2917"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006B273C"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30211220</w:t>
            </w:r>
          </w:p>
        </w:tc>
        <w:tc>
          <w:tcPr>
            <w:tcW w:w="1859" w:type="dxa"/>
            <w:vAlign w:val="center"/>
          </w:tcPr>
          <w:p w14:paraId="29CCCE0A"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настольные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компьютеры</w:t>
            </w:r>
            <w:proofErr w:type="spellEnd"/>
          </w:p>
        </w:tc>
        <w:tc>
          <w:tcPr>
            <w:tcW w:w="10984" w:type="dxa"/>
          </w:tcPr>
          <w:p w14:paraId="310913AD"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Компьютер с мониторомПроцессор • Минимальный год производства процессора 2024• Количество ядер не менее 10• Общее количество потоков (Total Threads) не менее 16• Кэш не менее 20 МБ• Максимальная частота турбо не менее 4,7 ГГц• Эффективная частота ядра турбо не менее 3,5 ГГц• Базовая частота производительности ядра не менее 2,5 ГГц• Кэш L2 не менее 9,5 МБ• Минимальная мощность ядра процессора (TDP) 65 Вт• Максимальная мощность турбо не менее 148 ВтМатеринская платаПоддержка процессора не менее• Сокет LGA 1700 для процессоров 14-го, 13-го и 12-го поколений• Также поддерживает технологию Intel Turbo Boost 2.0 и Intel Turbo Boost Max 3.0 для процессоров Pentium Gold и Celeron ТехнологияПамять не менее• 2 x DIMM• Максимум 64 ГБ• Память DDR4 3200/3000/2933/2800/2666/2400/2133 памяти без ECC и буферизацииГрафика как минимум• x1 порт D-Sub• x1 порт HDMIСлоты расширения как минимум• x1 слот PCIe 4.0 x16• x1 слот PCIe 3.0 x1Хранилище как минимумОбычно должно поддерживать x1 слот M.2 и x4 SATA bnik со скоростью 6 Гбит/сСеть как минимум• x1 RJ45 1GbUSB как минимумЗадний USB (всего 6 портов)• x2 порта USB 3.2 Gen 1 (2 x Type-A)• x4 порта USB 2.0 (4 x Type-A)Передний USB (всего 4 порта)• x1 разъем USB 3.2 Gen 1 поддерживает 2 дополнительных порта USB 3.2 Gen 1 • x1 разъем USB 2.0 поддерживает 2 дополнительных порта USB 2.0Аудиоразъем на наименее</w:t>
            </w:r>
            <w:r w:rsidRPr="00056F13">
              <w:rPr>
                <w:rFonts w:ascii="GHEA Grapalat" w:hAnsi="GHEA Grapalat"/>
                <w:sz w:val="16"/>
                <w:szCs w:val="16"/>
                <w:lang w:val="hy-AM"/>
              </w:rPr>
              <w:br/>
              <w:t>• Аудиокодек высокой четкости • Распознавание разъемов • Переназначение разъемов на передней панели • Должна поддерживаться поддержка воспроизведения до 24 бит/192 кГц Порты ввода-вывода на задней панели не менее • x2 порта USB 3.2 Gen 1 (x2 Type-A) • x4 порта USB 2.0 (x4 Type-A) • x1 порт D-Sub • x1 порт HDMI • x1 порт LAN 1 Гбит • x3 аудиоразъема • x1 комбинированный порт клавиатуры/мыши PS/2 Внутренние разъемы ввода-вывода Подключены к вентилятору и системе охлаждения не менее • x1 4-контактный разъем вентилятора ЦП • x1 4-контактный разъем вентилятора корпуса Подключение питания не менее • x1 24-контактный основной разъем питания • x1 8-контактный разъем питания + 12 В Для хранения данных не менее • x1 слот M.2 • x4 порта SATA 6 Гбит/с USB не менее • x1 разъем USB 3.2 Gen 1 поддерживает 2 дополнительных USB 3.2 порта Gen 1• x1 разъем USB 2.0 поддерживает 2 дополнительных порта USB 2.0Различные разъемы не менее• x1 RGB• x1 Clear CMOS• x1 COM-порт• x1 аудио на передней панели (AAFP)• x1 выход S/PDIF• x1 динамик• x1 SPI TPM (14-1 контакт)• x1 10-1 контакт Системная плата BIOS не менее• 128 МБ флэш-памяти, UEFI AMI BIOSФорм-фактор• mATXОхладитель процессора (кулер)• Сокет Intel не менее LGA1851/1700/1200/115X, AMD не менее AM5/AM4• Тип охлаждения активный• Размеры не менее 122 x 76 x 157 (В) мм• Размеры вентилятора не менее 120 x 120 x 25 (В) мм• Скорость вращения не менее 700 - 1800 об/мин ±10%• Максимальный уровень шума не менее 28 дБ(A) ±10%• Тепловая расчетная мощность (TDP) не менее 180 Вт• Материал не менее алюминия и меди</w:t>
            </w:r>
            <w:r w:rsidRPr="00056F13">
              <w:rPr>
                <w:rFonts w:ascii="GHEA Grapalat" w:hAnsi="GHEA Grapalat"/>
                <w:sz w:val="16"/>
                <w:szCs w:val="16"/>
                <w:lang w:val="hy-AM"/>
              </w:rPr>
              <w:br/>
              <w:t>• Подключение как минимум: 4-контактный разъем вентилятора PWMRAM• 1x 16 ГБ • Общая емкость как минимум: 16 ГБ• DDR4 как минимум: 3200 МГц• Количество контактов 288-контактный UDIMM• Пропускная способность памяти как минимум: 25600 МБ/сХранение SSD • Емкость хранилища как минимум 512 ГБ• Скорость чтения как минимум до: 520 МБ/с• Скорость записи как минимум до: 430 МБ/с• Интерфейсное подключение SATA как минимум: 6 ГБ/с• MTBF (среднее время между отказами) как минимум 2 000 000 часов• TBW (общее количество записанных байтов) как минимум 240 ТБТехнологии управления памятью• Как минимум SMART, TRIM, ECC• Форм-фактор 2.5HDDВнутренний жесткий диск• Интерфейсное подключение SATA как минимум 6 ГБ/с• Форм-фактор 3.5"• Емкость как минимум 2 ТБ• Скорость вращения шпинделя не менее 7200 об/мин• Объем кэша не менее 256 МБ• Потребляемая мощность (активный режим) не менее 5,2 Вт• Потребляемая мощность (режим ожидания) не менее 2,9 ВтОсновные технические характеристики:Формат не менее • Mini-Tower должен поддерживать установку материнских плат microATX, Mini-ITXВозможности охлаждения не менее • Боковая панель 1 x 120 мм установка вентилятора• Задняя панель 1 x 80 мм установка вентилятораОтсеки для хранения данных не менее • Внутренний 3,5" x1 шт• Внутренний 2,5" x1 штСлоты расширения не менее • 4 слотовМаксимальная длина видеокарты не менее • 250 ммМаксимальная высота процессорного кулера не менее • 150 ммПодключения на передней панели не менее • 2x USB 2.0• Аудиоподключения (наушники и микрофон)Установка блока питания</w:t>
            </w:r>
            <w:r w:rsidRPr="00056F13">
              <w:rPr>
                <w:rFonts w:ascii="GHEA Grapalat" w:hAnsi="GHEA Grapalat"/>
                <w:sz w:val="16"/>
                <w:szCs w:val="16"/>
                <w:lang w:val="hy-AM"/>
              </w:rPr>
              <w:br/>
              <w:t xml:space="preserve">• Верхний материал корпуса Сталь и пластик, толщина стенки не менее • 0,35 мм Габариты не менее • 165 x 340 x 265 мм Блок питания Мощность • Не менее 600 Вт Вентилятор • Не менее 120 мм Разъем материнской платы • Не менее 20+4-контактный Разъем процессора • Не менее 1x 4-контактный разъем SATA • Не менее 2 разъемов IDE (Molex) • Не менее 2 Клавиатура • Тип подключения Проводная USB • Тип клавиатуры: Полноразмерная, с цифровой клавиатурой Мультимедийные клавиши • Не менее 12 функциональных клавиш (FN + F1–F12): 8 аудио и 4 интернет • Не менее 4 отдельных клавиш быстрого доступа: регулировка громкости и воспроизведение Длина кабеля: не менее 1,4 ммМышь• Тип датчика мыши оптический светодиодный• Оптический датчик не менее 1000 dpi• Количество клавиш не менее 3• Интерфейс для подключения к компьютеру USB• Длина кабеля не менее 1,5 ммМониторОсобенности и характеристики• Диагональ экрана не менее 24 дюймы• Тип ЖК-панели Технология IPS • Тип подсветки Система W-LED• Размер панели не менее 60,5 см / 23,8 дюйма • Рабочая область не менее 527,04 (Г) x 296,46 (В) • Формат изображения </w:t>
            </w:r>
            <w:r w:rsidRPr="00056F13">
              <w:rPr>
                <w:rFonts w:ascii="GHEA Grapalat" w:hAnsi="GHEA Grapalat"/>
                <w:sz w:val="16"/>
                <w:szCs w:val="16"/>
                <w:lang w:val="hy-AM"/>
              </w:rPr>
              <w:lastRenderedPageBreak/>
              <w:t>16:9 • Максимальное разрешение не менее 1920 x 1080 не менее 75 Гц • Плотность пикселей не менее 93 PPI • Время отклика (tps) 4 мс (от серого к серому) • Яркость 250 кд/м² • Угол обзора 178º (Г) / 178º (В) при C/R &gt; 10 • SmartContrast не менее: 10 000 000:1 • Коэффициент контрастности не менее: 1000:1</w:t>
            </w:r>
            <w:r w:rsidRPr="00056F13">
              <w:rPr>
                <w:rFonts w:ascii="GHEA Grapalat" w:hAnsi="GHEA Grapalat"/>
                <w:sz w:val="16"/>
                <w:szCs w:val="16"/>
                <w:lang w:val="hy-AM"/>
              </w:rPr>
              <w:br/>
              <w:t>• Шаг пикселя не менее 0,275 x 0,275 мм• Частота сканирования 30-83 кГц (Г)/56-76 Гц (В) • Цвета экрана не менее 16,7 млн• Режим LowBlue• Встроенные входы VGA (аналоговый), DVI-D (цифровой HDCP), HDMI (цифровой, HDCP)• Синхронизация входного сигнала / отдельная синхронизация и синхронизация по зеленому• Аудио (вход/выход)• Аудиовход с компьютера / выход на наушники• Встроенный громкоговоритель не менее x2 – 2 Вт• Блок питания встроенный 100-240 В переменного тока• Потребление в активном режиме: не менее 14,13 Вт• Класс энергоэффективности: не менее E• Частота 50-60 Гц• Среднее время работы без проблем (включая яркость) не менее 50000 ч• В комплект поставки должно входить: Монитор с подставкой, кабель HDMI, кабель питания, руководство пользователя• Окружающая среда и энергия: EnergyStar 8.0, RoHS, Не содержит ртути. • Упаковка должна быть на 100 % пригодна для вторичной переработки. • Сертификация по стандартам: CU, SEMKO, cETLus TUV/ISO9241-307, WEEE TCO, маркировка CE, FCC Class B, ICES-003 RCM, KCC, BSMI, TUV. Снижение уровня синего светаГарантия и обслуживание • Гарантийное обслуживание компьютера в течение одного годаКонтроль гарантийного обслуживания и условий • Гарантийное обслуживание монитора в течение одного года• Гарантийное обслуживание, предоставляемое в официальном сервисном центре производителя (осуществляется по приглашению, при предъявлении технических характеристик предлагаемого товара, предоставляются также данные сервисного центра) и сертификата от производителя о том, что товар экспортируется для потребления и обслуживания в регионе, охватывающем Республику Армения. (МАФ или ДАФ)</w:t>
            </w:r>
          </w:p>
        </w:tc>
        <w:tc>
          <w:tcPr>
            <w:tcW w:w="1001" w:type="dxa"/>
            <w:vAlign w:val="center"/>
          </w:tcPr>
          <w:p w14:paraId="4444A21C"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lastRenderedPageBreak/>
              <w:t>кусок</w:t>
            </w:r>
            <w:proofErr w:type="spellEnd"/>
          </w:p>
        </w:tc>
        <w:tc>
          <w:tcPr>
            <w:tcW w:w="1045" w:type="dxa"/>
            <w:vAlign w:val="center"/>
          </w:tcPr>
          <w:p w14:paraId="180BEE98"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28.00</w:t>
            </w:r>
          </w:p>
        </w:tc>
        <w:tc>
          <w:tcPr>
            <w:tcW w:w="1203" w:type="dxa"/>
            <w:vAlign w:val="center"/>
          </w:tcPr>
          <w:p w14:paraId="1CCCF3EB"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722AE42E" w14:textId="77777777" w:rsidTr="001D234B">
        <w:tc>
          <w:tcPr>
            <w:tcW w:w="894" w:type="dxa"/>
            <w:vAlign w:val="center"/>
          </w:tcPr>
          <w:p w14:paraId="5512BBEE"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4AC077CC"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30211220</w:t>
            </w:r>
          </w:p>
        </w:tc>
        <w:tc>
          <w:tcPr>
            <w:tcW w:w="1859" w:type="dxa"/>
            <w:vAlign w:val="center"/>
          </w:tcPr>
          <w:p w14:paraId="54C09AE2"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настольные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компьютеры</w:t>
            </w:r>
            <w:proofErr w:type="spellEnd"/>
          </w:p>
        </w:tc>
        <w:tc>
          <w:tcPr>
            <w:tcW w:w="10984" w:type="dxa"/>
          </w:tcPr>
          <w:p w14:paraId="7C02BEC4"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Компьютер с мониторомПроцессор • Минимальный год производства процессора 2024• Количество ядер не менее 10• Общее количество потоков (Total Threads) не менее 16• Кэш не менее 20 МБ• Максимальная частота турбо не менее 4,7 ГГц• Эффективная частота ядра турбо не менее 3,5 ГГц• Базовая частота производительности ядра не менее 2,5 ГГц• Кэш L2 не менее 9,5 МБ• Минимальная мощность ядра процессора (TDP) 65 Вт• Максимальная мощность турбо не менее 148 ВтМатеринская платаПоддержка процессора не менее• Сокет LGA 1700 для процессоров 14-го, 13-го и 12-го поколений• Также поддерживает технологию Intel Turbo Boost 2.0 и Intel Turbo Boost Max 3.0 для процессоров Pentium Gold и Celeron ТехнологияПамять не менее• 2 x DIMM• Максимум 64 ГБ• Память DDR4 3200/3000/2933/2800/2666/2400/2133 памяти без ECC и буферизацииГрафика как минимум• x1 порт D-Sub• x1 порт HDMIСлоты расширения как минимум• x1 слот PCIe 4.0 x16• x1 слот PCIe 3.0 x1Хранилище как минимумОбычно должно поддерживать x1 слот M.2 и x4 SATA bnik со скоростью 6 Гбит/сСеть как минимум• x1 RJ45 1GbUSB как минимумЗадний USB (всего 6 портов)• x2 порта USB 3.2 Gen 1 (2 x Type-A)• x4 порта USB 2.0 (4 x Type-A)Передний USB (всего 4 порта)• x1 разъем USB 3.2 Gen 1 поддерживает 2 дополнительных порта USB 3.2 Gen 1 • x1 разъем USB 2.0 поддерживает 2 дополнительных порта USB 2.0Аудиоразъем на как минимум• Аудиокодек высокой четкости• Распознавание разъема Jack• Переназначение разъема передней панели • Должна поддерживаться поддержка воспроизведения до 24 бит/192 кГцПорты ввода-вывода на задней панели как минимум• x2 порта USB 3.2 Gen 1 (x2 Type-A)• x4 порта USB 2.0 (x4 Type-A)• x1 порт D-Sub• x1 порт HDMI• x1 сетевой порт 1 Гбит/с• x3 аудиоразъема• x1 комбинированный порт клавиатуры/мыши PS/2Внутренние разъемы ввода-выводаПодключение к вентилятору и системе охлаждения как минимум• x1 4-контактный разъем вентилятора ЦП • x1 4-контактный разъем вентилятора корпусаПодключение питания как минимум• x1 24-контактный основной разъем питания • x1 8-контактный разъем питания + 12 ВХранение данных как минимум• x1 слот M.2• x4 порта SATA 6 Гбит/сUSB как минимум• x1 разъем USB 3.2 Gen 1 поддерживает 2 дополнительных порта USB 3.2 Gen 1</w:t>
            </w:r>
            <w:r w:rsidRPr="00056F13">
              <w:rPr>
                <w:rFonts w:ascii="GHEA Grapalat" w:hAnsi="GHEA Grapalat"/>
                <w:sz w:val="16"/>
                <w:szCs w:val="16"/>
                <w:lang w:val="hy-AM"/>
              </w:rPr>
              <w:br/>
              <w:t>• x1 разъем USB 2.0 поддерживает 2 дополнительных порта USB 2.0 Различные разъемы как минимум• x1 RGB • x1 Clear CMOS• x1 COM-порт• x1 аудио на передней панели (AAFP)• x1 выход S/PDIF• x1 динамик• x1 SPI TPM (14-1 контакт)• x1 системная плата BIOS 10-1 контакт как минимум• 128 МБ флэш-памяти, UEFI AMI BIOSФорм-фактор• mATXОхладитель процессора (кулер)• Сокет Intel как минимум LGA1851/1700/1200/115X, AMD как минимум AM5/AM4• Тип охлаждения активный• Размеры как минимум 122 x 76 x 157 (В) мм• Размеры вентилятора как минимум 120 x 120 x 25 (В) мм• Скорость вращения как минимум 700 - 1800 об/мин ±10%• Самый высокий уровень шума не менее 28 дБ(A) ±10%• Тепловая мощность (TDP) не менее 180 Вт• Материал не менее алюминия и меди• Подключение не менее: 4-контактный разъем вентилятора PWMRAM• 2x 16 ГБ• Общая емкость не менее: 32 ГБ• DDR4 не менее: 3200 МГц• Количество контактов 288-контактный UDIMM• Пропускная способность памяти не менее: 25600 МБ/сХранение SSD • Хранение не менее 512 ГБ• Скорость чтения не менее: 520 МБ/с• Скорость записи не менее: 430 МБ/с• Интерфейсное подключение SATA не менее: 6 ГБ/с• MTBF (среднее время между отказами) не менее 2 000 000 часов• TBW (общее количество записанных байтов) не менее 240 ТБТехнологии управления памятью• Не менее SMART, TRIM, ECC• Форм-фактор 2.5Видеокарта• Память не менее: 8 ГБ• Поколение ОЗУ не менее GDDR5• Интерфейс не менее: PCI 3.0• Интерфейс памяти не менее 256 бит• Частота памяти не менее 7000 МГц</w:t>
            </w:r>
            <w:r w:rsidRPr="00056F13">
              <w:rPr>
                <w:rFonts w:ascii="GHEA Grapalat" w:hAnsi="GHEA Grapalat"/>
                <w:sz w:val="16"/>
                <w:szCs w:val="16"/>
                <w:lang w:val="hy-AM"/>
              </w:rPr>
              <w:br/>
              <w:t xml:space="preserve">• Частота графического процессора не менее 1168–1244 МГц • Поддержка DirectX не менее 12 • Поддержка OpenGL не менее 4.4 Выходы не менее: • 3 x DisplayPort • 1 x HDMI • 1 x DVI-D • Система охлаждения не менее двух вентиляторов • Блок питания дополнительный не менее 6-контактный разъем питания Иран Основные технические характеристики: Форм-фактор не менее • Mini-Tower должен поддерживать установку материнских плат формата microATX, Mini-ITX Возможности охлаждения не менее • Боковая панель 1 x 120 мм установка вентилятора • Задняя панель 1 x 80 мм установка </w:t>
            </w:r>
            <w:r w:rsidRPr="00056F13">
              <w:rPr>
                <w:rFonts w:ascii="GHEA Grapalat" w:hAnsi="GHEA Grapalat"/>
                <w:sz w:val="16"/>
                <w:szCs w:val="16"/>
                <w:lang w:val="hy-AM"/>
              </w:rPr>
              <w:lastRenderedPageBreak/>
              <w:t>вентилятора Отсеки для хранения не менее • Внутренний 3,5" x1 шт. • Внутренний 2,5" x1 шт. Слоты расширения не менее • 4 слотов Максимальная длина видеокарты не менее • 250 мм Максимальная высота процессорного кулера не менее • 150 мм Разъемы на передней панели не менее • 2x USB 2.0 • Аудиоразъемы (наушники и микрофон) Установка блока питания• СверхуМатериал корпусаСталь и пластик, толщина стенки не менее• 0,35 ммГабариты не менее• 165 x 340 x 265 ммБлок питанияМощность не менее• 600 ВтВентилятор не менее• 120 мм, для эффективного охлажденияПодключения питания не менее• x1 20+4-контактный для материнской платы• x1 4+4-контактный для процессора• 2 x 8-контактных (6+2) разъема PCIe для видеокарты• x4 для подключения накопителей SATA• x2 Molex для периферии• x1 для дисковода FDD</w:t>
            </w:r>
            <w:r w:rsidRPr="00056F13">
              <w:rPr>
                <w:rFonts w:ascii="GHEA Grapalat" w:hAnsi="GHEA Grapalat"/>
                <w:sz w:val="16"/>
                <w:szCs w:val="16"/>
                <w:lang w:val="hy-AM"/>
              </w:rPr>
              <w:br/>
              <w:t>Клавиатура • Тип подключения проводное USB • Тип клавиатуры: Полноразмерная, с цифровой клавиатурой Мультимедийные клавиши • Не менее 12 функциональных клавиш (FN + F1–F12): 8 аудио и 4 интернет • Не менее 4 отдельных клавиш быстрого доступа: регулировка громкости и воспроизведение Длина кабеля: Не менее 1,4 м Мышь • Тип сенсора мыши оптический светодиодный • Оптический сенсор не менее 1000 точек на дюйм • Количество клавиш не менее 3 • Интерфейс для подключения к компьютеру USB • Длина кабеля не менее 1,5 м Монитор Особенности и характеристики • Диагональ экрана не менее 24 дюймов • Тип ЖК-панели Технология IPS • Тип подсветки Система W-LED • Размер панели не менее 60,5 см / 23,8 дюйма • Рабочая область не менее 527,04 (Г) x 296,46 (В) • Формат изображения 16:9 • Максимальное разрешение не менее 1920 x 1080 не менее 75 Гц • Плотность пикселей не менее 93 PPI • Время отклика (tp.) 4 мс (серый к серому) • Яркость 250 кд/м² • Угол обзора 178º (Г) / 178º (В) при C/R &gt; 10 • SmartContrast не менее: 10 000 000:1 • Коэффициент контрастности не менее: 1000:1 • Шаг пикселя не менее 0,275 x 0,275 мм • Частота сканирования 30-83 кГц (Г) / 56-76 Гц (В) • Цвета экрана не менее 16,7 млн ​​• Режим LowBlue • Встроенные входы VGA (аналоговый), DVI-D (цифровой HDCP), HDMI (цифровой, HDCP)• Синхронизация входного сигнала / отдельная синхронизация и синхронизация по зеленому• Аудио (вход/выход)• Аудиовход с компьютера / выход на наушники• Встроенный динамик не менее x2 – 2 Вт• Блок питания встроенный 100-240 VAC• Потребление в активном режиме: не менее 14,13 Вт• Класс энергоэффективности: не менее E• Частота 50-60 Гц• Среднее время работы без проблем (включая подсветку) не менее 50000 ч• В комплект поставки должно входить: монитор с подставкой, кабель HDMI, кабель питания, руководство пользователя• Окружающая среда и энергия: EnergyStar 8.0, RoHS, без ртути• Упаковка должна быть на 100% перерабатываемой</w:t>
            </w:r>
            <w:r w:rsidRPr="00056F13">
              <w:rPr>
                <w:rFonts w:ascii="GHEA Grapalat" w:hAnsi="GHEA Grapalat"/>
                <w:sz w:val="16"/>
                <w:szCs w:val="16"/>
                <w:lang w:val="hy-AM"/>
              </w:rPr>
              <w:br/>
              <w:t>• Соответствие стандартам: CU, SEMKO, cETLus TUV/ISO9241-307, сертификация WEEE TCO, маркировка CE, FCC Class B, ICES-003 RCM, KCC, BSMI, сертификация TUV. Снижение уровня синего светаГарантия и обслуживание • Гарантийное обслуживание компьютера в течение одного годаКонтроль гарантийного обслуживания и условий • Гарантийное обслуживание монитора в течение одного года• Гарантийное обслуживание, предоставляемое в официальном сервисном центре производителя (осуществляется по приглашению, при предъявлении технических характеристик предлагаемого товара, предоставляются также данные сервисного центра) и сертификата от производителя о том, что товар экспортируется для потребления и обслуживания в регионе, охватывающем Республику Армения. (МАФ или ДАФ)</w:t>
            </w:r>
          </w:p>
        </w:tc>
        <w:tc>
          <w:tcPr>
            <w:tcW w:w="1001" w:type="dxa"/>
            <w:vAlign w:val="center"/>
          </w:tcPr>
          <w:p w14:paraId="105D7046"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lastRenderedPageBreak/>
              <w:t>кусок</w:t>
            </w:r>
            <w:proofErr w:type="spellEnd"/>
          </w:p>
        </w:tc>
        <w:tc>
          <w:tcPr>
            <w:tcW w:w="1045" w:type="dxa"/>
            <w:vAlign w:val="center"/>
          </w:tcPr>
          <w:p w14:paraId="6BA8E5B3"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13.00</w:t>
            </w:r>
          </w:p>
        </w:tc>
        <w:tc>
          <w:tcPr>
            <w:tcW w:w="1203" w:type="dxa"/>
            <w:vAlign w:val="center"/>
          </w:tcPr>
          <w:p w14:paraId="4980EDAD"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76DC3199" w14:textId="77777777" w:rsidTr="001D234B">
        <w:tc>
          <w:tcPr>
            <w:tcW w:w="894" w:type="dxa"/>
            <w:vAlign w:val="center"/>
          </w:tcPr>
          <w:p w14:paraId="7280ACD9"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4D73EFA7"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30211220</w:t>
            </w:r>
          </w:p>
        </w:tc>
        <w:tc>
          <w:tcPr>
            <w:tcW w:w="1859" w:type="dxa"/>
            <w:vAlign w:val="center"/>
          </w:tcPr>
          <w:p w14:paraId="73BDA604"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настольные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компьютеры</w:t>
            </w:r>
            <w:proofErr w:type="spellEnd"/>
          </w:p>
        </w:tc>
        <w:tc>
          <w:tcPr>
            <w:tcW w:w="10984" w:type="dxa"/>
          </w:tcPr>
          <w:p w14:paraId="4D96EB2D"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Компьютер с мониторомПроцессор • Минимальный год выпуска процессора 2023• Количество ядер не менее 20• Общее количество потоков не менее 28• Кэш не менее 33 МБ• Максимальная частота в турборежиме не менее 5,6 ГГц• Максимальная частота в турборежиме ядра производительности не менее 5,5 ГГц• Эффективная частота в турборежиме не менее 4,3 ГГц• Базовая частота ядра производительности не менее 3,4 ГГц• Кэш-память L2 не менее 28 МБ• Минимальная базовая мощность процессора (TDP) 125 Вт• Максимальная мощность в турборежиме не менее 253 ВтМатеринская платаЦентральный процессор (ЦП)• Поддержка процессоров LGA1700 14-го, 13-го и 12-го поколений Intel® Core™, Pentium® Gold и Celeron®• Кэш L3 зависит от ЦППамять• Поддержка не менее 2 слотов DIMM, макс. не менее 96 ГБ, DDR5 8000(OC)/7800(OC)/7600(OC)/7400(OC)/7200(OC)/7000(OC)/6800(OC)/6600(OC)/6400(OC)/6200(OC)/6000(OC)/5800(OC)/5600/5400/5200/5000/4800 Non-ECC, небуферизованная память• Двухканальная архитектура памяти• Поддержка Intel® Extreme Memory Profile (XMP)Встроенная графика• Не менее 1 порта VGA• Не менее 1 порта HDMIАудио• Объемный звук 7.1 Аудиокодек High Definition• Поддержка: обнаружения разъема, многослойности, перезагрузки разъема передней панели• Поддержка воспроизведения не менее 24 бит/192 кГцАудиовозможности• Защита звука• Премиальный звук конденсаторы • Слои акцента аудиоплатформыСетевой доступ</w:t>
            </w:r>
            <w:r w:rsidRPr="00056F13">
              <w:rPr>
                <w:rFonts w:ascii="GHEA Grapalat" w:hAnsi="GHEA Grapalat"/>
                <w:sz w:val="16"/>
                <w:szCs w:val="16"/>
                <w:lang w:val="hy-AM"/>
              </w:rPr>
              <w:br/>
              <w:t xml:space="preserve">• Не менее 1 RJ45 не менее 2,5 ГбитВнутренние разъемы ввода-выводаСвязанные с вентилятором и охлаждением• Не менее 1 4-контактного вентилятора ЦП• Не менее 2 4-контактных разъема вентилятора корпусаПитание• Не менее 1 24-контактного основного разъема питания• Не менее 1 8-контактного разъема питания +12 ВСвязанные с хранилищем• Не менее 2 слотов M.2• Не менее 4 портов SATA 6 Гбит/сUSB• Не менее 1 разъема USB 3.2 Gen 1 (5G) с поддержкой 2 дополнительных портов USB 3.2 Gen 1• Не менее 2 разъемов USB 2.0 с поддержкой 3 дополнительных портов USB 2.0Разное• Не менее 2 адресуемых разъемов Gen 2• Не менее 1 разъема Aura RGB• Не менее 1 разъема CMOS• Не менее 1 порта COM• Не менее 1 аудиоразъема на передней панели (AAFP)• Не менее 1 выхода S/PDIF разъем• Не менее 1 разъема динамика• Не менее 1 разъема SPI TPM (14-1 контакт)• Не менее 1 разъема системной платы 10-1 контактРазъемы задней панели• Не менее 1 комбинированного порта клавиатуры/мыши PS/2• Не менее 1 порта VGA• Не менее 1 порта HDMI• Не менее 4 портов USB 3.2 Gen 1 (5G) (4 x Type-A)• Не менее 2 портов USB 2.0 (2 x Type-A)• Не менее 1 порта RJ-45 2,5 Гбит• Не менее 3 аудиоразъемовQ-Design• Q-DIMM• Ядро Q-LED• Q-слотBIOS• Не менее 128 МБ флэш-памяти, UEFI AMI BIOSФорм-фактор• mATXОхладитель ЦП (Cooler)Основные технические характеристикиСовместимость с сокетами не менее• LGA1150, LGA1151, LGA1155, LGA1156, </w:t>
            </w:r>
            <w:r w:rsidRPr="00056F13">
              <w:rPr>
                <w:rFonts w:ascii="GHEA Grapalat" w:hAnsi="GHEA Grapalat"/>
                <w:sz w:val="16"/>
                <w:szCs w:val="16"/>
                <w:lang w:val="hy-AM"/>
              </w:rPr>
              <w:lastRenderedPageBreak/>
              <w:t>LGA1200, LGA1700, LGA1851 и AMD AM4, AM5Максимальное тепловыделение (TDP) не менее • 260 ВтКонструкция</w:t>
            </w:r>
            <w:r w:rsidRPr="00056F13">
              <w:rPr>
                <w:rFonts w:ascii="GHEA Grapalat" w:hAnsi="GHEA Grapalat"/>
                <w:sz w:val="16"/>
                <w:szCs w:val="16"/>
                <w:lang w:val="hy-AM"/>
              </w:rPr>
              <w:br/>
              <w:t>• Алюминиевый радиатор, медный диаметром не менее 6 мм и не менее 6 трубокВентилятор не менее• 2 шт. 120 мм • Скорость вращения не менее 300–2000 об/мин • Воздушный поток: не менее 58 CFMРазмеры• Высота не менее 157 ммДополнительные характеристики• Возможность изменения скорости вращения вентилятора через 4-контактный разъем PWM• Должна поддерживать эффективное охлаждение для процессоров с высоким TDP• Подсветка не менее ARGBRAM• Не менее 2 x 16 ГБ • Минимальная емкость: 32 ГБ• DDR5 минимум: 5600 МГц UDIMM 288-контактный• Пропускная способность памяти не менее: 44800 МБ/сЗадержка CAS не менее CL46 (46-46-46-90)Жесткий диск SSD• Емкость хранилища не менее 512 ГБ (M.2 2280)• Скорость чтения не менее до: 1700 МБ/с• Скорость записи не менее до: 1200 МБ/с• Скорость записи 4КБ файлов IOmeter, глубина очереди=32 не менее 260000 IOPS• Ресурс SSD не менее 240 (TBW)• Пропускная способность интерфейса не менее 8 ГБ/сВидеокарта• Ядра CUDA не менее 3072• Память не менее 8 ГБ GDDR6• Интерфейс памяти не менее 128 бит• Частота Boost не менее 2460 МГц• Частота памяти не менее 17 ГБ/с• Интерфейс не менее PCIe 4.0 x8• Максимальное разрешение не менее 7680 x 4320 пикселей• Количество подключенных мониторов не менее 4Разъемы• Не менее 1 x HDMI 2.1a• Не менее 3 x DisplayPort 1.4aОхлаждение• Не менее 2 активных кулеров• Потребляемая мощность не менее 115 Вт• Дополнительное питание не менее 1 x 8 pin• Рекомендуемый блок питания не менее 500 ВтОсновные технические характеристики:Формат не менее• Корпус Micro-Tower должен поддерживать установку материнских плат mATX и mini-ITX. Места для хранения как минимум. Материалы для подготовки.</w:t>
            </w:r>
            <w:r w:rsidRPr="00056F13">
              <w:rPr>
                <w:rFonts w:ascii="GHEA Grapalat" w:hAnsi="GHEA Grapalat"/>
                <w:sz w:val="16"/>
                <w:szCs w:val="16"/>
                <w:lang w:val="hy-AM"/>
              </w:rPr>
              <w:br/>
              <w:t>• Сталь, пластик, сетчатая передняя панель толщиной не менее 0,6 мм, армированное стекло с левой стороныИнтерфейсы и разъемы• Минимум разъемов USB 2.0 x3• Минимум разъемов USB 3.0 x2• Минимум разъемов USB 3.1 Type-C x1• Минимум разъемов для наушников и микрофонаСистема вентиляции и охлаждения• Предустановленный кулер не менее 1 x 120 мм• Возможная установка кулера• Передняя панель не менее 3 x 120 мм или 3 x 140 мм• Верхняя панель не менее 2 x 120 мм или 2 x 140 мм• Нижняя панель не менее 2 x 120 мм• Совместимость с системами водяного охлаждения с радиаторами не менее 280 мм• Максимальная высота системы охлаждения ЦП не менее 165 мм• Максимальная длина видеокарты не менее 340 ммМеста для хранения• Не менее 3 внутренних слотов для 2,5-дюймовых накопителей• Не менее 2 внутренних слотов для 3,5" приводыБлок питанияМощность не менее• 700 ВтФорм-фактор• ATXВентилятор не менее• 120 мм (HDB)Сертификация• Не менее 80 PLUS Bronze (эффективность не менее 85%)Разъемы и кабели• Разъем материнской платы не менее 1 x 24-контактный (610 мм)• Питание ЦП не менее 1 x 8-контактный EPS, 1 x 4+4-контактный (770 мм)• Питание PCIe (GPU) не менее 4 x 6+2-контактный (2 линии: 550 мм + 120 мм)• SATA не менее 8 разъемов (2 линии: 500 мм + 3 x 120 мм)• Molex (4-контактный) не менее 4 разъемов (1 линия: 500 мм + 3 x 120 мм)Технологии защиты не менее• OVP, OPP, UVP, SCP, OTPKлавиатура• Тип подключения проводное• Количество клавиш не менее 104 • Интерфейс для подключения к компьютеру USBMouse• Тип сенсора мыши оптический светодиодный• Оптический сенсор не менее 1000 точек на дюйм• Количество клавиш не менее 3• Интерфейс для подключения к компьютеру USBSpeakerБлок питания</w:t>
            </w:r>
            <w:r w:rsidRPr="00056F13">
              <w:rPr>
                <w:rFonts w:ascii="GHEA Grapalat" w:hAnsi="GHEA Grapalat"/>
                <w:sz w:val="16"/>
                <w:szCs w:val="16"/>
                <w:lang w:val="hy-AM"/>
              </w:rPr>
              <w:br/>
              <w:t>• USB 5 В (0,5-3 А), длина кабеля не менее 2 мАудио• Кабель с разъемом 3,5 мм, длина не менее 2 мЗвук• Диаметр динамика не менее 64 мм• Сигнал/шум не менее 55 дБ• Максимальная выходная мощность RMS не менее 6 Вт (3+3)• Частотный диапазон не менее 100 Гц-20 кГцМониторОсобенности и характеристики• Диагональ экрана не менее 27 дюймов• Тип ЖК-панели Технология IPS • Тип подсветки Система W-LED• Размер панели не менее 68,6 см 27 дюймов • Шаг пикселя не менее 0,311 x 0,311 мм• Яркость не менее 250 кд/м²• Цвета дисплея не менее 16,7 мкм• Контрастность не менее 1000:1• Рабочая область не менее 597,89 (Г) x 336,31 (В) соотношение сторон 16:9 / • Максимальное разрешение не менее 1920 x 1080 75 Гц • Плотность пикселей не менее 82 PPI • Время отклика (типичное) не менее 4 мс (от серого к серому) • Угол обзора 178º (Г) / 178º (В) при C/R &gt; 10 Монитор должен иметь • sRGB • Режим LowBlue • Режим без мерцания • Покрытие экрана антибликовое / твердость 3H / матовость 25% • Частота сканирования не менее 30-83 кГц (Г) / 56-76 Гц (В) Встроенные входы не менее • 1x VGA • 1x DisplayPort 1.2 • 1x HDMI Синхронизация входного сигнала • Раздельная синхронизация • Синхронизация по зеленому Звук (вход/выход) • Звук с входа компьютера • Выход на наушники Встроенные динамики не менее • 2x 2 Вт Мощность • Источник питания встроенный 100-240 В переменного тока • Частота 50-60 Гц • Не менее 0 в выключенном состоянии</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3</w:t>
            </w:r>
            <w:r w:rsidRPr="00056F13">
              <w:rPr>
                <w:rFonts w:ascii="GHEA Grapalat" w:hAnsi="GHEA Grapalat" w:cs="GHEA Grapalat"/>
                <w:sz w:val="16"/>
                <w:szCs w:val="16"/>
                <w:lang w:val="hy-AM"/>
              </w:rPr>
              <w:t>Ватт</w:t>
            </w:r>
            <w:r w:rsidRPr="00056F13">
              <w:rPr>
                <w:rFonts w:ascii="GHEA Grapalat" w:hAnsi="GHEA Grapalat"/>
                <w:sz w:val="16"/>
                <w:szCs w:val="16"/>
                <w:lang w:val="hy-AM"/>
              </w:rPr>
              <w:br/>
              <w:t>• Не менее 15 в активном режиме</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40</w:t>
            </w:r>
            <w:r w:rsidRPr="00056F13">
              <w:rPr>
                <w:rFonts w:ascii="GHEA Grapalat" w:hAnsi="GHEA Grapalat" w:cs="GHEA Grapalat"/>
                <w:sz w:val="16"/>
                <w:szCs w:val="16"/>
                <w:lang w:val="hy-AM"/>
              </w:rPr>
              <w:t>Ватт</w:t>
            </w:r>
            <w:r w:rsidRPr="00056F13">
              <w:rPr>
                <w:rFonts w:ascii="GHEA Grapalat" w:hAnsi="GHEA Grapalat"/>
                <w:sz w:val="16"/>
                <w:szCs w:val="16"/>
                <w:lang w:val="hy-AM"/>
              </w:rPr>
              <w:br/>
              <w:t>• Не менее 0 в режиме ожидания</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5</w:t>
            </w:r>
            <w:r w:rsidRPr="00056F13">
              <w:rPr>
                <w:rFonts w:ascii="GHEA Grapalat" w:hAnsi="GHEA Grapalat" w:cs="GHEA Grapalat"/>
                <w:sz w:val="16"/>
                <w:szCs w:val="16"/>
                <w:lang w:val="hy-AM"/>
              </w:rPr>
              <w:t>Ватт</w:t>
            </w:r>
            <w:r w:rsidRPr="00056F13">
              <w:rPr>
                <w:rFonts w:ascii="GHEA Grapalat" w:hAnsi="GHEA Grapalat"/>
                <w:sz w:val="16"/>
                <w:szCs w:val="16"/>
                <w:lang w:val="hy-AM"/>
              </w:rPr>
              <w:br/>
              <w:t xml:space="preserve">• Класс энергоэффективности не ниже E• Среднее время наработки на отказ не менее 50 000 часов (без учета подсветки)В комплект входит не менее• Монитор с подставкой, шнуром питания, кабелем HDMIОкружающая среда и электричество не ниже• RoHS • Без ртути • WEEEНормативы не ниже• CU• SEMKO• cETLus• TUV/ISO9241-307• Маркировка CE• FCC Класс B• ICES-003• RCM• УКРАИНСКИЙ• KCC• BSMI• Сертификация TUV. снижает уровень излучения синего светаГарантия и обслуживание • Гарантийное обслуживание компьютера в течение одного годаКонтроль гарантийного обслуживания и условий • Гарантийное обслуживание в течение одного года• Гарантийное обслуживание, предоставляемое в официальном сервисном центре производителя (предоставляется по приглашению, при предъявлении технических характеристик предлагаемого товара, предоставляются также </w:t>
            </w:r>
            <w:r w:rsidRPr="00056F13">
              <w:rPr>
                <w:rFonts w:ascii="GHEA Grapalat" w:hAnsi="GHEA Grapalat"/>
                <w:sz w:val="16"/>
                <w:szCs w:val="16"/>
                <w:lang w:val="hy-AM"/>
              </w:rPr>
              <w:lastRenderedPageBreak/>
              <w:t>данные сервисного центра) и сертификата от производителя о том, что товар экспортируется для потребления и обслуживания в регионе, охватывающем Республику Армения. (МАФ или ДАФ)</w:t>
            </w:r>
          </w:p>
        </w:tc>
        <w:tc>
          <w:tcPr>
            <w:tcW w:w="1001" w:type="dxa"/>
            <w:vAlign w:val="center"/>
          </w:tcPr>
          <w:p w14:paraId="31C903C7"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lastRenderedPageBreak/>
              <w:t>кусок</w:t>
            </w:r>
            <w:proofErr w:type="spellEnd"/>
          </w:p>
        </w:tc>
        <w:tc>
          <w:tcPr>
            <w:tcW w:w="1045" w:type="dxa"/>
            <w:vAlign w:val="center"/>
          </w:tcPr>
          <w:p w14:paraId="07A2A863"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16.00</w:t>
            </w:r>
          </w:p>
        </w:tc>
        <w:tc>
          <w:tcPr>
            <w:tcW w:w="1203" w:type="dxa"/>
            <w:vAlign w:val="center"/>
          </w:tcPr>
          <w:p w14:paraId="06228F32"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2EF7C76A" w14:textId="77777777" w:rsidTr="001D234B">
        <w:tc>
          <w:tcPr>
            <w:tcW w:w="894" w:type="dxa"/>
            <w:vAlign w:val="center"/>
          </w:tcPr>
          <w:p w14:paraId="7867C2E0"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3FABF4CD"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30211280</w:t>
            </w:r>
          </w:p>
        </w:tc>
        <w:tc>
          <w:tcPr>
            <w:tcW w:w="1859" w:type="dxa"/>
            <w:vAlign w:val="center"/>
          </w:tcPr>
          <w:p w14:paraId="42DB25D4"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компьютер-моноблок</w:t>
            </w:r>
            <w:proofErr w:type="spellEnd"/>
          </w:p>
        </w:tc>
        <w:tc>
          <w:tcPr>
            <w:tcW w:w="10984" w:type="dxa"/>
          </w:tcPr>
          <w:p w14:paraId="6C47092F"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Моноблок (компьютер-моноблок)Минимальная дата производства 2024 г.</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 xml:space="preserve"> </w:t>
            </w:r>
            <w:r w:rsidRPr="00056F13">
              <w:rPr>
                <w:rFonts w:ascii="GHEA Grapalat" w:hAnsi="GHEA Grapalat" w:cs="GHEA Grapalat"/>
                <w:sz w:val="16"/>
                <w:szCs w:val="16"/>
                <w:lang w:val="hy-AM"/>
              </w:rPr>
              <w:t>или</w:t>
            </w:r>
            <w:r w:rsidRPr="00056F13">
              <w:rPr>
                <w:rFonts w:ascii="GHEA Grapalat" w:hAnsi="GHEA Grapalat"/>
                <w:sz w:val="16"/>
                <w:szCs w:val="16"/>
                <w:lang w:val="hy-AM"/>
              </w:rPr>
              <w:t xml:space="preserve"> </w:t>
            </w:r>
            <w:r w:rsidRPr="00056F13">
              <w:rPr>
                <w:rFonts w:ascii="GHEA Grapalat" w:hAnsi="GHEA Grapalat" w:cs="GHEA Grapalat"/>
                <w:sz w:val="16"/>
                <w:szCs w:val="16"/>
                <w:lang w:val="hy-AM"/>
              </w:rPr>
              <w:t>более</w:t>
            </w:r>
            <w:r w:rsidRPr="00056F13">
              <w:rPr>
                <w:rFonts w:ascii="GHEA Grapalat" w:hAnsi="GHEA Grapalat"/>
                <w:sz w:val="16"/>
                <w:szCs w:val="16"/>
                <w:lang w:val="hy-AM"/>
              </w:rPr>
              <w:t xml:space="preserve"> </w:t>
            </w:r>
            <w:r w:rsidRPr="00056F13">
              <w:rPr>
                <w:rFonts w:ascii="GHEA Grapalat" w:hAnsi="GHEA Grapalat" w:cs="GHEA Grapalat"/>
                <w:sz w:val="16"/>
                <w:szCs w:val="16"/>
                <w:lang w:val="hy-AM"/>
              </w:rPr>
              <w:t>высокий</w:t>
            </w:r>
            <w:r w:rsidRPr="00056F13">
              <w:rPr>
                <w:rFonts w:ascii="GHEA Grapalat" w:hAnsi="GHEA Grapalat"/>
                <w:sz w:val="16"/>
                <w:szCs w:val="16"/>
                <w:lang w:val="hy-AM"/>
              </w:rPr>
              <w:br/>
              <w:t>Процессор • Минимальная дата изготовления процессора 2023 г.</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 xml:space="preserve"> </w:t>
            </w:r>
            <w:r w:rsidRPr="00056F13">
              <w:rPr>
                <w:rFonts w:ascii="GHEA Grapalat" w:hAnsi="GHEA Grapalat" w:cs="GHEA Grapalat"/>
                <w:sz w:val="16"/>
                <w:szCs w:val="16"/>
                <w:lang w:val="hy-AM"/>
              </w:rPr>
              <w:t>или</w:t>
            </w:r>
            <w:r w:rsidRPr="00056F13">
              <w:rPr>
                <w:rFonts w:ascii="GHEA Grapalat" w:hAnsi="GHEA Grapalat"/>
                <w:sz w:val="16"/>
                <w:szCs w:val="16"/>
                <w:lang w:val="hy-AM"/>
              </w:rPr>
              <w:t xml:space="preserve"> </w:t>
            </w:r>
            <w:r w:rsidRPr="00056F13">
              <w:rPr>
                <w:rFonts w:ascii="GHEA Grapalat" w:hAnsi="GHEA Grapalat" w:cs="GHEA Grapalat"/>
                <w:sz w:val="16"/>
                <w:szCs w:val="16"/>
                <w:lang w:val="hy-AM"/>
              </w:rPr>
              <w:t>более</w:t>
            </w:r>
            <w:r w:rsidRPr="00056F13">
              <w:rPr>
                <w:rFonts w:ascii="GHEA Grapalat" w:hAnsi="GHEA Grapalat"/>
                <w:sz w:val="16"/>
                <w:szCs w:val="16"/>
                <w:lang w:val="hy-AM"/>
              </w:rPr>
              <w:t xml:space="preserve"> </w:t>
            </w:r>
            <w:r w:rsidRPr="00056F13">
              <w:rPr>
                <w:rFonts w:ascii="GHEA Grapalat" w:hAnsi="GHEA Grapalat" w:cs="GHEA Grapalat"/>
                <w:sz w:val="16"/>
                <w:szCs w:val="16"/>
                <w:lang w:val="hy-AM"/>
              </w:rPr>
              <w:t>высокий</w:t>
            </w:r>
            <w:r w:rsidRPr="00056F13">
              <w:rPr>
                <w:rFonts w:ascii="GHEA Grapalat" w:hAnsi="GHEA Grapalat"/>
                <w:sz w:val="16"/>
                <w:szCs w:val="16"/>
                <w:lang w:val="hy-AM"/>
              </w:rPr>
              <w:br/>
              <w:t>• Количество ядер не менее 8• Общее количество потоков не менее 12• Кэш не менее 12 МБ• Максимальная турбочастота не менее 4</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60</w:t>
            </w:r>
            <w:r w:rsidRPr="00056F13">
              <w:rPr>
                <w:rFonts w:ascii="GHEA Grapalat" w:hAnsi="GHEA Grapalat" w:cs="GHEA Grapalat"/>
                <w:sz w:val="16"/>
                <w:szCs w:val="16"/>
                <w:lang w:val="hy-AM"/>
              </w:rPr>
              <w:t>ГГц</w:t>
            </w:r>
            <w:r w:rsidRPr="00056F13">
              <w:rPr>
                <w:rFonts w:ascii="GHEA Grapalat" w:hAnsi="GHEA Grapalat"/>
                <w:sz w:val="16"/>
                <w:szCs w:val="16"/>
                <w:lang w:val="hy-AM"/>
              </w:rPr>
              <w:br/>
              <w:t>• Эффективная частота ядра Max Turbo минимум 3</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40 ГГц • Базовая мощность процессора не менее 45 Вт • Максимальная мощность в режиме Turbo не менее 115 Вт • Минимальная гарантированная мощность не менее 35 Вт ОЗУ • Минимум 16 ГБ DDR5 — не менее 5200 МГц (SO-DIMM)</w:t>
            </w:r>
            <w:r w:rsidRPr="00056F13">
              <w:rPr>
                <w:rFonts w:ascii="GHEA Grapalat" w:hAnsi="GHEA Grapalat"/>
                <w:sz w:val="16"/>
                <w:szCs w:val="16"/>
                <w:lang w:val="hy-AM"/>
              </w:rPr>
              <w:br/>
              <w:t>• Общее количество слотов памяти не менее 2• Максимальный объем расширения памяти не менее 32 ГБ DDR5-5200Хранилище и жесткий диск• Минимум 512 ГБ SSD M.2 2280 NVMe PCIe 4.0x4 Opal 2.0Видеокарта • ИнтегрированнаяВстроенная камера• Не менее 5,0 МпДинамик• Не менее 2x 3 ВтДинамик• Двойной микрофонЭкран• Не менее 23,8 дюйма• Не менее FHD 1920 x 1080• Тип IPS• Цветовой охват не менее 99% sRGB• Яркость не менее 250 нитКлавиатура и мышь• Проводная клавиатура не менее АНГЛИЙСКОГО, РУССКОГО• Проводная мышь • Клавиатура и мышь должны быть изготовлены одним производителем и входить в комплектСлоты расширения• Не менее 2x слотов M.2 (один для WLAN, один для SSD)Сеть• Встроенный Ethernet• Gigabit Ethernet• Не менее x1 RJ-45Беспроводная локальная сеть и Bluetooth• Не менее Wi-Fi 6 AX201, 802.11ax 2x2 + BT5.2Порты подключенияПорты подключения на задней панели• Не менее 1x USB-A (USB 10 Гбит/с / USB 3.2 Gen 2)• Не менее 2x USB-A (высокоскоростной USB / USB 2.0)• Не менее 1x вход HDMI 1</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4• Минимум 1 выход HDMI 2</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1 TMDS• Не менее 1x Ethernet (RJ-45)• Не менее 1x разъема питанияМинимальные боковые порты• Не менее 1x USB-C (USB 10 Гбит/с / USB 3.2 Gen 2), только для передачи данных• Не менее 1x комбинированного разъема для наушников / микрофона (3,5 мм)Блок питания• Не менее 90 Вт 89% адаптерСертификации не менее• ErP Lot 3 и Lot 7• GREENGUARD</w:t>
            </w:r>
            <w:r w:rsidRPr="00056F13">
              <w:rPr>
                <w:rFonts w:ascii="GHEA Grapalat" w:hAnsi="GHEA Grapalat"/>
                <w:sz w:val="16"/>
                <w:szCs w:val="16"/>
                <w:lang w:val="hy-AM"/>
              </w:rPr>
              <w:br/>
              <w:t>• Соответствует RoHS / WEEE / REACHКомплектация • Моноблок 24 дюйма • Адаптер питания • Клавиатура • Мышь • Краткое руководство пользователяГарантия и сервисное обслуживание • Гарантийное обслуживание в течение одного года • Гарантийное обслуживание осуществляется в официальном сервисном центре производителя (осуществляется по приглашению, при предъявлении технических характеристик предлагаемого товара указываются также реквизиты сервисного центра) и сертификата от производителя о том, что товар экспортируется для потребления и обслуживания в регионе, охватывающем Республику Армения. (MAF или DAF)• Обязательное условие: Товар должен быть новым, неиспользованным, в заводской упаковке.</w:t>
            </w:r>
          </w:p>
        </w:tc>
        <w:tc>
          <w:tcPr>
            <w:tcW w:w="1001" w:type="dxa"/>
            <w:vAlign w:val="center"/>
          </w:tcPr>
          <w:p w14:paraId="7C3841BD"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153EDEA2"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49.00</w:t>
            </w:r>
          </w:p>
        </w:tc>
        <w:tc>
          <w:tcPr>
            <w:tcW w:w="1203" w:type="dxa"/>
            <w:vAlign w:val="center"/>
          </w:tcPr>
          <w:p w14:paraId="27EFA0C7"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100 календарных дней после подписания договора</w:t>
            </w:r>
          </w:p>
        </w:tc>
      </w:tr>
      <w:tr w:rsidR="00D56F1D" w:rsidRPr="001D234B" w14:paraId="3A81A5BA" w14:textId="77777777" w:rsidTr="001D234B">
        <w:tc>
          <w:tcPr>
            <w:tcW w:w="894" w:type="dxa"/>
            <w:vAlign w:val="center"/>
          </w:tcPr>
          <w:p w14:paraId="72A9EE2B"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7C22DE74"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30211280</w:t>
            </w:r>
          </w:p>
        </w:tc>
        <w:tc>
          <w:tcPr>
            <w:tcW w:w="1859" w:type="dxa"/>
            <w:vAlign w:val="center"/>
          </w:tcPr>
          <w:p w14:paraId="60BD0BA3"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компьютер-моноблок</w:t>
            </w:r>
            <w:proofErr w:type="spellEnd"/>
          </w:p>
        </w:tc>
        <w:tc>
          <w:tcPr>
            <w:tcW w:w="10984" w:type="dxa"/>
          </w:tcPr>
          <w:p w14:paraId="4F746406"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Моноблок (компьютер-моноблок)Минимальная дата производства 2024 г.</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 xml:space="preserve"> </w:t>
            </w:r>
            <w:r w:rsidRPr="00056F13">
              <w:rPr>
                <w:rFonts w:ascii="GHEA Grapalat" w:hAnsi="GHEA Grapalat" w:cs="GHEA Grapalat"/>
                <w:sz w:val="16"/>
                <w:szCs w:val="16"/>
                <w:lang w:val="hy-AM"/>
              </w:rPr>
              <w:t>или</w:t>
            </w:r>
            <w:r w:rsidRPr="00056F13">
              <w:rPr>
                <w:rFonts w:ascii="GHEA Grapalat" w:hAnsi="GHEA Grapalat"/>
                <w:sz w:val="16"/>
                <w:szCs w:val="16"/>
                <w:lang w:val="hy-AM"/>
              </w:rPr>
              <w:t xml:space="preserve"> </w:t>
            </w:r>
            <w:r w:rsidRPr="00056F13">
              <w:rPr>
                <w:rFonts w:ascii="GHEA Grapalat" w:hAnsi="GHEA Grapalat" w:cs="GHEA Grapalat"/>
                <w:sz w:val="16"/>
                <w:szCs w:val="16"/>
                <w:lang w:val="hy-AM"/>
              </w:rPr>
              <w:t>более</w:t>
            </w:r>
            <w:r w:rsidRPr="00056F13">
              <w:rPr>
                <w:rFonts w:ascii="GHEA Grapalat" w:hAnsi="GHEA Grapalat"/>
                <w:sz w:val="16"/>
                <w:szCs w:val="16"/>
                <w:lang w:val="hy-AM"/>
              </w:rPr>
              <w:t xml:space="preserve"> </w:t>
            </w:r>
            <w:r w:rsidRPr="00056F13">
              <w:rPr>
                <w:rFonts w:ascii="GHEA Grapalat" w:hAnsi="GHEA Grapalat" w:cs="GHEA Grapalat"/>
                <w:sz w:val="16"/>
                <w:szCs w:val="16"/>
                <w:lang w:val="hy-AM"/>
              </w:rPr>
              <w:t>высокий</w:t>
            </w:r>
            <w:r w:rsidRPr="00056F13">
              <w:rPr>
                <w:rFonts w:ascii="GHEA Grapalat" w:hAnsi="GHEA Grapalat"/>
                <w:sz w:val="16"/>
                <w:szCs w:val="16"/>
                <w:lang w:val="hy-AM"/>
              </w:rPr>
              <w:br/>
              <w:t>Процессор • Минимальная дата изготовления процессора 2023 г.</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 xml:space="preserve"> </w:t>
            </w:r>
            <w:r w:rsidRPr="00056F13">
              <w:rPr>
                <w:rFonts w:ascii="GHEA Grapalat" w:hAnsi="GHEA Grapalat" w:cs="GHEA Grapalat"/>
                <w:sz w:val="16"/>
                <w:szCs w:val="16"/>
                <w:lang w:val="hy-AM"/>
              </w:rPr>
              <w:t>или</w:t>
            </w:r>
            <w:r w:rsidRPr="00056F13">
              <w:rPr>
                <w:rFonts w:ascii="GHEA Grapalat" w:hAnsi="GHEA Grapalat"/>
                <w:sz w:val="16"/>
                <w:szCs w:val="16"/>
                <w:lang w:val="hy-AM"/>
              </w:rPr>
              <w:t xml:space="preserve"> </w:t>
            </w:r>
            <w:r w:rsidRPr="00056F13">
              <w:rPr>
                <w:rFonts w:ascii="GHEA Grapalat" w:hAnsi="GHEA Grapalat" w:cs="GHEA Grapalat"/>
                <w:sz w:val="16"/>
                <w:szCs w:val="16"/>
                <w:lang w:val="hy-AM"/>
              </w:rPr>
              <w:t>более</w:t>
            </w:r>
            <w:r w:rsidRPr="00056F13">
              <w:rPr>
                <w:rFonts w:ascii="GHEA Grapalat" w:hAnsi="GHEA Grapalat"/>
                <w:sz w:val="16"/>
                <w:szCs w:val="16"/>
                <w:lang w:val="hy-AM"/>
              </w:rPr>
              <w:t xml:space="preserve"> </w:t>
            </w:r>
            <w:r w:rsidRPr="00056F13">
              <w:rPr>
                <w:rFonts w:ascii="GHEA Grapalat" w:hAnsi="GHEA Grapalat" w:cs="GHEA Grapalat"/>
                <w:sz w:val="16"/>
                <w:szCs w:val="16"/>
                <w:lang w:val="hy-AM"/>
              </w:rPr>
              <w:t>высокий</w:t>
            </w:r>
            <w:r w:rsidRPr="00056F13">
              <w:rPr>
                <w:rFonts w:ascii="GHEA Grapalat" w:hAnsi="GHEA Grapalat"/>
                <w:sz w:val="16"/>
                <w:szCs w:val="16"/>
                <w:lang w:val="hy-AM"/>
              </w:rPr>
              <w:br/>
              <w:t>• Количество ядер не менее 10• Общее количество потоков не менее 16• Кэш не менее 24 МБ• Максимальная частота турбо не менее 4</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90</w:t>
            </w:r>
            <w:r w:rsidRPr="00056F13">
              <w:rPr>
                <w:rFonts w:ascii="GHEA Grapalat" w:hAnsi="GHEA Grapalat" w:cs="GHEA Grapalat"/>
                <w:sz w:val="16"/>
                <w:szCs w:val="16"/>
                <w:lang w:val="hy-AM"/>
              </w:rPr>
              <w:t>ГГц</w:t>
            </w:r>
            <w:r w:rsidRPr="00056F13">
              <w:rPr>
                <w:rFonts w:ascii="GHEA Grapalat" w:hAnsi="GHEA Grapalat"/>
                <w:sz w:val="16"/>
                <w:szCs w:val="16"/>
                <w:lang w:val="hy-AM"/>
              </w:rPr>
              <w:br/>
              <w:t>• Эффективная частота ядра Max Turbo минимум 3</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60 ГГц • Базовая мощность процессора не менее 45 Вт • Максимальная мощность в режиме Turbo не менее 115 Вт • Минимальная гарантированная мощность не менее 35 Вт ОЗУ • Минимум 16 ГБ DDR5 – не менее 5200 МГц (SO-DIMM) • Общее количество слотов памяти не менее 2 • Максимальная емкость расширения памяти не менее 32 ГБ DDR5-5200 Накопитель и жесткий диск • Минимум 1 ТБ SSD M.2 2280 NVMe PCIe 4.0x4, Opal 2.0 Видеокарта • Интегрированная Встроенная камера • Не менее 5,0 МП Динамик • Не менее 2x 3 Вт Динамик • Двойной микрофон Дисплей • Не менее 23,8 дюйма • Не менее FHD 1920 x 1080 • Тип IPS</w:t>
            </w:r>
            <w:r w:rsidRPr="00056F13">
              <w:rPr>
                <w:rFonts w:ascii="GHEA Grapalat" w:hAnsi="GHEA Grapalat"/>
                <w:sz w:val="16"/>
                <w:szCs w:val="16"/>
                <w:lang w:val="hy-AM"/>
              </w:rPr>
              <w:br/>
              <w:t>• Цветовой охват не менее 99% sRGB• Яркость не менее 250 нитКлавиатура и мышь• Проводная клавиатура не менее АНГЛИЙСКОГО, РУССКОГО• Проводная мышь • Клавиатура и мышь должны быть одного производителя и входить в комплект поставкиСлоты расширения• Не менее 2x слотов M.2 (один для WLAN, один для SSD)Сеть• Встроенный Ethernet• Gigabit Ethernet• Не менее x1 RJ-45Беспроводная связь и Bluetooth• Не менее Wi-Fi 6 AX201, 802.11ax 2x2 + BT5.2Порты подключенияПорты подключения на задней панели• Не менее 1x USB-A (USB 10 Гбит/с / USB 3.2 Gen 2)• Не менее 2x USB-A (High Speed ​​​​USB / USB 2.0)• Не менее 1x вход HDMI 1</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4• Минимум 1 выход HDMI 2</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1 TMDS• Не менее 1x Ethernet (RJ-45)• Не менее 1x разъема питанияБоковые порты• Не менее 1x USB-C (USB 10 Гбит/с / USB 3.2 Gen 2), только для передачи данных• Не менее 1x комбинированного разъема для наушников / микрофона (3,5 мм)Блок питания• Не менее 90 Вт 89%АдаптерСертификаты не менее• ErP Lot 3 и Lot 7• GREENGUARD• Соответствует RoHS / WEEE / REACHКомплектация• Моноблок 24 дюйма• Адаптер питания• Клавиатура• Мышь• Краткое руководство пользователяГарантия и сервис• Гарантийное обслуживание в течение одного года• Гарантийное обслуживание в официальном сервисном центре производителя (предоставляется по приглашению, при предоставлении технических характеристик предлагаемого товара также предоставляются реквизиты сервисного центра) и сертификат от производителя о том, что товар экспортируется для потребления и обслуживания в регионе, охватывающем Республику Армения. (MAF или DAF)• Обязательное условие: Товар должен быть новым, неиспользованным, в заводской упаковке.</w:t>
            </w:r>
          </w:p>
        </w:tc>
        <w:tc>
          <w:tcPr>
            <w:tcW w:w="1001" w:type="dxa"/>
            <w:vAlign w:val="center"/>
          </w:tcPr>
          <w:p w14:paraId="3F2E2507"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684F5821"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13.00</w:t>
            </w:r>
          </w:p>
        </w:tc>
        <w:tc>
          <w:tcPr>
            <w:tcW w:w="1203" w:type="dxa"/>
            <w:vAlign w:val="center"/>
          </w:tcPr>
          <w:p w14:paraId="46F4DAFB"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100 календарных дней после подписания договора</w:t>
            </w:r>
          </w:p>
        </w:tc>
      </w:tr>
      <w:tr w:rsidR="00D56F1D" w:rsidRPr="001D234B" w14:paraId="6D51A217" w14:textId="77777777" w:rsidTr="001D234B">
        <w:tc>
          <w:tcPr>
            <w:tcW w:w="894" w:type="dxa"/>
            <w:vAlign w:val="center"/>
          </w:tcPr>
          <w:p w14:paraId="1ABFA28B"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44CB7D65"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30216110</w:t>
            </w:r>
          </w:p>
        </w:tc>
        <w:tc>
          <w:tcPr>
            <w:tcW w:w="1859" w:type="dxa"/>
            <w:vAlign w:val="center"/>
          </w:tcPr>
          <w:p w14:paraId="4D966FCC"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сканеры</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для</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компьютеров</w:t>
            </w:r>
            <w:proofErr w:type="spellEnd"/>
          </w:p>
        </w:tc>
        <w:tc>
          <w:tcPr>
            <w:tcW w:w="10984" w:type="dxa"/>
          </w:tcPr>
          <w:p w14:paraId="1F4BB25D"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Тип сканера Планшетный Характеристики• Технология сканирования не менее CIS• Максимальный формат не менее A4• Разрядность не менее 24/48 бит• Разрешение сканирования не менее 4800x4800 точек на дюйм• Источник цвета не менее 3 цветных (RGB) светодиодов• Подключения: USB-Type C (совместимо с USB 3.0 и 2.0)• Сетевое напряжение через порт USB• Потребляемая мощность не менее 4,5 Вт (рабочая, максимальная), не менее 0,3 Вт (режим ожидания)Скорость сканированияВ цветном режиме (отражающий)• Не менее 25,4 мс на строку (4800 точек на дюйм)• Не менее 14,8 мс на строку (2400 точек на дюйм)• Не менее 6,6 мс на строку (1200 точек на дюйм)• Не менее 3,8 мс на строку (600 точек на дюйм)• Не менее 1,7 мс на строку (300 точек на дюйм) в черно-белом режиме (отражающий)• Не менее 8,2 мс на строку (4800 точек на дюйм)• Не менее 4,3 мс на строку (2400 точек на дюйм)• Не менее 2,2 мс на строку (1200 точек на дюйм)• Не менее 1,3 мс на строку (600 точек на дюйм)• Не менее 1,7 мс на строку (300 точек на дюйм)• Скорость сканирования (A4, 300 точек на дюйм, цветное) не менее 8 сек.</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br/>
              <w:t>• Скорость сканирования (10 x 15 см, 300 точек на дюйм, цветное) не менее 4 сек. • Скорость предварительного просмотра не менее 7 сек. Другие поддерживаемые операционные системы • Windows 10, Windows 8.1, Windows 7 SP1 • Нормальная работа гарантируется только на компьютере с предустановленной операционной системой Windows 7 или более новой • OS X 10.11.6, macOS 10.12, 10.15, macOS 11 Гарантия и обслуживание • Гарантийное обслуживание в течение одного года • Гарантийное обслуживание в официальном сервисном центре производителя (предоставляется по приглашению; при предоставлении технических характеристик предлагаемого товара предоставляются также данные сервисного центра) сертификат от производителя о том, что товар произведен для потребления и обслуживания в регионе, охватывающем Республику Армения. (MAF или DAF) • Обязательное условие: Товар должен быть новым, неиспользованным, в заводской упаковке.</w:t>
            </w:r>
          </w:p>
        </w:tc>
        <w:tc>
          <w:tcPr>
            <w:tcW w:w="1001" w:type="dxa"/>
            <w:vAlign w:val="center"/>
          </w:tcPr>
          <w:p w14:paraId="360657AD"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2C5E6309"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1.00</w:t>
            </w:r>
          </w:p>
        </w:tc>
        <w:tc>
          <w:tcPr>
            <w:tcW w:w="1203" w:type="dxa"/>
            <w:vAlign w:val="center"/>
          </w:tcPr>
          <w:p w14:paraId="3C0A2C48"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7D5811C1" w14:textId="77777777" w:rsidTr="001D234B">
        <w:tc>
          <w:tcPr>
            <w:tcW w:w="894" w:type="dxa"/>
            <w:vAlign w:val="center"/>
          </w:tcPr>
          <w:p w14:paraId="6FC447AF"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57FF042D"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30232231</w:t>
            </w:r>
          </w:p>
        </w:tc>
        <w:tc>
          <w:tcPr>
            <w:tcW w:w="1859" w:type="dxa"/>
            <w:vAlign w:val="center"/>
          </w:tcPr>
          <w:p w14:paraId="6D501912"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жесткий</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диск</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компьютера</w:t>
            </w:r>
            <w:proofErr w:type="spellEnd"/>
          </w:p>
        </w:tc>
        <w:tc>
          <w:tcPr>
            <w:tcW w:w="10984" w:type="dxa"/>
          </w:tcPr>
          <w:p w14:paraId="34DEC8DE"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Жесткий диск SSD • Форм-фактор 2,5'' • Емкость не менее 256 ГБ • Скорость записи не менее 460 МБ/с • Скорость чтения не менее 520 МБ/с</w:t>
            </w:r>
            <w:r w:rsidRPr="00056F13">
              <w:rPr>
                <w:rFonts w:ascii="GHEA Grapalat" w:hAnsi="GHEA Grapalat"/>
                <w:sz w:val="16"/>
                <w:szCs w:val="16"/>
                <w:lang w:val="hy-AM"/>
              </w:rPr>
              <w:br/>
              <w:t>• IOPS записи не менее 85 901• IOPS чтения не менее 64 784• Ударопрочность: не менее 1500 г, длительность не менее 0,5 мм, полусинусоида• Интерфейс Sata III• Надежность системы (MTBF) не менее 2 миллионов. часов • Номинал TBW не менее 150 ТБЭнергопотребление: • Потребляемая мощность при активном чтении: не менее 1310 мВт • Потребляемая мощность при активной записи: не менее 1330 мВт • Потребляемая мощность в режиме ожидания: не менее 315 мВтГарантийное обслуживание и условия • Гарантийное обслуживание в течение одного года (гарантийное обслуживание должно быть предоставлено в официальном сервисном центре производителя (предоставляется по приглашению, при представлении технических характеристик предлагаемого товара, также предоставляются данные сервисного центра) и сертификат от производителя о том, что товар экспортируется для потребления и обслуживания в регионе, охватывающем Республику Армения. (MAF или DAF) • Обязательное условие: Товар должен быть новым, неиспользованным, в заводской упаковке</w:t>
            </w:r>
          </w:p>
        </w:tc>
        <w:tc>
          <w:tcPr>
            <w:tcW w:w="1001" w:type="dxa"/>
            <w:vAlign w:val="center"/>
          </w:tcPr>
          <w:p w14:paraId="61CCB3E7"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051E9B29"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75.00</w:t>
            </w:r>
          </w:p>
        </w:tc>
        <w:tc>
          <w:tcPr>
            <w:tcW w:w="1203" w:type="dxa"/>
            <w:vAlign w:val="center"/>
          </w:tcPr>
          <w:p w14:paraId="02331923"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7C8EA326" w14:textId="77777777" w:rsidTr="001D234B">
        <w:tc>
          <w:tcPr>
            <w:tcW w:w="894" w:type="dxa"/>
            <w:vAlign w:val="center"/>
          </w:tcPr>
          <w:p w14:paraId="36AE023E"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4C98C8EF"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30232231</w:t>
            </w:r>
          </w:p>
        </w:tc>
        <w:tc>
          <w:tcPr>
            <w:tcW w:w="1859" w:type="dxa"/>
            <w:vAlign w:val="center"/>
          </w:tcPr>
          <w:p w14:paraId="1C614C72"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жесткий</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диск</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компьютера</w:t>
            </w:r>
            <w:proofErr w:type="spellEnd"/>
          </w:p>
        </w:tc>
        <w:tc>
          <w:tcPr>
            <w:tcW w:w="10984" w:type="dxa"/>
            <w:vAlign w:val="center"/>
          </w:tcPr>
          <w:p w14:paraId="5BBE802A"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Жесткий диск SSD• Форм-фактор 2,5''• Емкость не менее 512 ГБ• Скорость записи не менее 500 МБ/с• Скорость чтения не менее 520 МБ/с• IOPS записи не менее 86 756• IOPS чтения не менее 75 413• Ударопрочность: не менее 1500 г, длительность не менее 0,5 мм, полусинусоида• Интерфейс Sata III• Надежность системы (MTBF) не менее 2 млн. часов • Рейтинг TBW не менее 360 ТБЭнергопотребление: • Потребляемая мощность при активном чтении: не менее 1430 мВт • Потребляемая мощность при активной записи: не менее 1670 мВт • Потребляемая мощность в режиме ожидания: не менее 320 мВтГарантийное обслуживание и условия • Гарантийное обслуживание в течение одного года (гарантийное обслуживание должно быть предоставлено в официальном сервисном центре производителя (предоставляется по приглашению, при представлении технических характеристик предлагаемого товара, также предоставляются данные сервисного центра) и сертификат от производителя о том, что товар экспортируется для потребления и обслуживания в регионе, охватывающем Республику Армения. (MAF или DAF) • Обязательное условие: Товар должен быть новым, неиспользованным, в заводской упаковке</w:t>
            </w:r>
          </w:p>
        </w:tc>
        <w:tc>
          <w:tcPr>
            <w:tcW w:w="1001" w:type="dxa"/>
            <w:vAlign w:val="center"/>
          </w:tcPr>
          <w:p w14:paraId="3647A16D"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7508A817"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10.00</w:t>
            </w:r>
          </w:p>
        </w:tc>
        <w:tc>
          <w:tcPr>
            <w:tcW w:w="1203" w:type="dxa"/>
            <w:vAlign w:val="center"/>
          </w:tcPr>
          <w:p w14:paraId="68255DDC"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09B62D40" w14:textId="77777777" w:rsidTr="001D234B">
        <w:tc>
          <w:tcPr>
            <w:tcW w:w="894" w:type="dxa"/>
            <w:vAlign w:val="center"/>
          </w:tcPr>
          <w:p w14:paraId="0715EE08"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6F595AE2"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30232231</w:t>
            </w:r>
          </w:p>
        </w:tc>
        <w:tc>
          <w:tcPr>
            <w:tcW w:w="1859" w:type="dxa"/>
            <w:vAlign w:val="center"/>
          </w:tcPr>
          <w:p w14:paraId="52006FDC"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жесткий</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диск</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компьютера</w:t>
            </w:r>
            <w:proofErr w:type="spellEnd"/>
          </w:p>
        </w:tc>
        <w:tc>
          <w:tcPr>
            <w:tcW w:w="10984" w:type="dxa"/>
          </w:tcPr>
          <w:p w14:paraId="75D02A27"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Жесткий диск SSD • Форм-фактор M.2 2280 • Емкость не менее 256 ГБ • Интерфейс PCIe Gen 3.0 x4 • Скорость записи не менее 1300 МБ/с • Скорость чтения не менее 3100 МБ/с • IOPS записи (QD=32) не менее 111000 • IOPS чтения (QD=32) не менее 150000</w:t>
            </w:r>
            <w:r w:rsidRPr="00056F13">
              <w:rPr>
                <w:rFonts w:ascii="GHEA Grapalat" w:hAnsi="GHEA Grapalat"/>
                <w:sz w:val="16"/>
                <w:szCs w:val="16"/>
                <w:lang w:val="hy-AM"/>
              </w:rPr>
              <w:br/>
              <w:t>• Ударопрочность: не менее 1500 г, • Надежность системы (MTBF) не менее 1</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5</w:t>
            </w:r>
            <w:r w:rsidRPr="00056F13">
              <w:rPr>
                <w:rFonts w:ascii="GHEA Grapalat" w:hAnsi="GHEA Grapalat" w:cs="GHEA Grapalat"/>
                <w:sz w:val="16"/>
                <w:szCs w:val="16"/>
                <w:lang w:val="hy-AM"/>
              </w:rPr>
              <w:t>миллион</w:t>
            </w:r>
            <w:r w:rsidRPr="00056F13">
              <w:rPr>
                <w:rFonts w:ascii="GHEA Grapalat" w:hAnsi="GHEA Grapalat"/>
                <w:sz w:val="16"/>
                <w:szCs w:val="16"/>
                <w:lang w:val="hy-AM"/>
              </w:rPr>
              <w:t>.</w:t>
            </w:r>
            <w:r w:rsidRPr="00056F13">
              <w:rPr>
                <w:rFonts w:ascii="GHEA Grapalat" w:hAnsi="GHEA Grapalat" w:cs="GHEA Grapalat"/>
                <w:sz w:val="16"/>
                <w:szCs w:val="16"/>
                <w:lang w:val="hy-AM"/>
              </w:rPr>
              <w:t>час</w:t>
            </w:r>
            <w:r w:rsidRPr="00056F13">
              <w:rPr>
                <w:rFonts w:ascii="GHEA Grapalat" w:hAnsi="GHEA Grapalat"/>
                <w:sz w:val="16"/>
                <w:szCs w:val="16"/>
                <w:lang w:val="hy-AM"/>
              </w:rPr>
              <w:t>• Номинал TBW не менее 185 ТБЭнергопотребление:• Потребляемая мощность при активном чтении: не менее 3510 мВт• Потребляемая мощность при активном чтении: не менее 2580 мВт• Потребляемая мощность в режиме ожидания: не менее &lt;70 мВтГарантийное обслуживание и условия• Гарантийное обслуживание в течение одного года (гарантийное обслуживание должно быть предоставлено в официальном сервисном центре производителя (предоставляется по приглашению, при предъявлении технических характеристик предлагаемого товара, также предоставляются данные сервисного центра) и сертификат от производителя о том, что товар экспортируется для потребления и обслуживания в регионе, охватывающем Республику Армения. (MAF или DAF)• Обязательное условие: Товар должен быть новым, неиспользованным, в заводской упаковке</w:t>
            </w:r>
          </w:p>
        </w:tc>
        <w:tc>
          <w:tcPr>
            <w:tcW w:w="1001" w:type="dxa"/>
            <w:vAlign w:val="center"/>
          </w:tcPr>
          <w:p w14:paraId="4DEE1533"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41B02942"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5.00</w:t>
            </w:r>
          </w:p>
        </w:tc>
        <w:tc>
          <w:tcPr>
            <w:tcW w:w="1203" w:type="dxa"/>
            <w:vAlign w:val="center"/>
          </w:tcPr>
          <w:p w14:paraId="1E2B99C0"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1131F5F1" w14:textId="77777777" w:rsidTr="001D234B">
        <w:tc>
          <w:tcPr>
            <w:tcW w:w="894" w:type="dxa"/>
            <w:vAlign w:val="center"/>
          </w:tcPr>
          <w:p w14:paraId="2CF2A334"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736BC925"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30232231</w:t>
            </w:r>
          </w:p>
        </w:tc>
        <w:tc>
          <w:tcPr>
            <w:tcW w:w="1859" w:type="dxa"/>
            <w:vAlign w:val="center"/>
          </w:tcPr>
          <w:p w14:paraId="091086AF"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жесткий</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диск</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компьютера</w:t>
            </w:r>
            <w:proofErr w:type="spellEnd"/>
          </w:p>
        </w:tc>
        <w:tc>
          <w:tcPr>
            <w:tcW w:w="10984" w:type="dxa"/>
          </w:tcPr>
          <w:p w14:paraId="5A0B8CF6"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Жесткий диск SSD• Форм-фактор M.2 2280• Емкость не менее 512 ГБ• Интерфейс PCIe Gen 3.0 x4 • Скорость записи не менее 2100 МБ/с • Скорость чтения не менее 3100 МБ/с• IOPS записи (QD=32) не менее 111000 • IOPS чтения (QD=32) не менее 150000• Ударопрочность: не менее 1500 г,• Надежность системы (MTBF) не менее 1</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5</w:t>
            </w:r>
            <w:r w:rsidRPr="00056F13">
              <w:rPr>
                <w:rFonts w:ascii="GHEA Grapalat" w:hAnsi="GHEA Grapalat" w:cs="GHEA Grapalat"/>
                <w:sz w:val="16"/>
                <w:szCs w:val="16"/>
                <w:lang w:val="hy-AM"/>
              </w:rPr>
              <w:t>миллион</w:t>
            </w:r>
            <w:r w:rsidRPr="00056F13">
              <w:rPr>
                <w:rFonts w:ascii="GHEA Grapalat" w:hAnsi="GHEA Grapalat"/>
                <w:sz w:val="16"/>
                <w:szCs w:val="16"/>
                <w:lang w:val="hy-AM"/>
              </w:rPr>
              <w:t>.</w:t>
            </w:r>
            <w:r w:rsidRPr="00056F13">
              <w:rPr>
                <w:rFonts w:ascii="GHEA Grapalat" w:hAnsi="GHEA Grapalat" w:cs="GHEA Grapalat"/>
                <w:sz w:val="16"/>
                <w:szCs w:val="16"/>
                <w:lang w:val="hy-AM"/>
              </w:rPr>
              <w:t>час</w:t>
            </w:r>
            <w:r w:rsidRPr="00056F13">
              <w:rPr>
                <w:rFonts w:ascii="GHEA Grapalat" w:hAnsi="GHEA Grapalat"/>
                <w:sz w:val="16"/>
                <w:szCs w:val="16"/>
                <w:lang w:val="hy-AM"/>
              </w:rPr>
              <w:t xml:space="preserve">• Номинал TBW не менее 375 ТБЭнергопотребление:• Потребляемая мощность при активном чтении: не менее 3570 мВт• Потребляемая мощность при активном чтении: не менее 3300 мВт• Потребляемая мощность в режиме ожидания: не менее </w:t>
            </w:r>
            <w:r w:rsidRPr="00056F13">
              <w:rPr>
                <w:rFonts w:ascii="GHEA Grapalat" w:hAnsi="GHEA Grapalat"/>
                <w:sz w:val="16"/>
                <w:szCs w:val="16"/>
                <w:lang w:val="hy-AM"/>
              </w:rPr>
              <w:lastRenderedPageBreak/>
              <w:t>&lt;70 мВтГарантийное обслуживание и условия• Гарантийное обслуживание в течение одного года (гарантийное обслуживание должно быть предоставлено в официальном сервисном центре производителя (предоставляется по приглашению, при предъявлении технических характеристик предлагаемого товара, также предоставляются данные сервисного центра) и сертификат от производителя о том, что товар экспортируется для потребления и обслуживания в регионе, охватывающем Республику Армения. (MAF или DAF)• Обязательное условие: Товар должен быть новым, неиспользованным, в заводской упаковке</w:t>
            </w:r>
          </w:p>
        </w:tc>
        <w:tc>
          <w:tcPr>
            <w:tcW w:w="1001" w:type="dxa"/>
            <w:vAlign w:val="center"/>
          </w:tcPr>
          <w:p w14:paraId="082BABB6"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lastRenderedPageBreak/>
              <w:t>кусок</w:t>
            </w:r>
            <w:proofErr w:type="spellEnd"/>
          </w:p>
        </w:tc>
        <w:tc>
          <w:tcPr>
            <w:tcW w:w="1045" w:type="dxa"/>
            <w:vAlign w:val="center"/>
          </w:tcPr>
          <w:p w14:paraId="0E671FA4"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10.00</w:t>
            </w:r>
          </w:p>
        </w:tc>
        <w:tc>
          <w:tcPr>
            <w:tcW w:w="1203" w:type="dxa"/>
            <w:vAlign w:val="center"/>
          </w:tcPr>
          <w:p w14:paraId="253584BC"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 xml:space="preserve">В течение 21 календарного дня после </w:t>
            </w:r>
            <w:r w:rsidRPr="00056F13">
              <w:rPr>
                <w:rFonts w:ascii="GHEA Grapalat" w:hAnsi="GHEA Grapalat" w:cs="Sylfaen"/>
                <w:sz w:val="16"/>
                <w:szCs w:val="16"/>
                <w:lang w:val="hy-AM"/>
              </w:rPr>
              <w:lastRenderedPageBreak/>
              <w:t>подписания договора</w:t>
            </w:r>
          </w:p>
        </w:tc>
      </w:tr>
      <w:tr w:rsidR="00D56F1D" w:rsidRPr="001D234B" w14:paraId="24EC2B8A" w14:textId="77777777" w:rsidTr="001D234B">
        <w:tc>
          <w:tcPr>
            <w:tcW w:w="894" w:type="dxa"/>
            <w:vAlign w:val="center"/>
          </w:tcPr>
          <w:p w14:paraId="44B4E9A1"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6B739F7A"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30236110</w:t>
            </w:r>
          </w:p>
        </w:tc>
        <w:tc>
          <w:tcPr>
            <w:tcW w:w="1859" w:type="dxa"/>
            <w:vAlign w:val="center"/>
          </w:tcPr>
          <w:p w14:paraId="4DB9EAEE"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ОЗУ (</w:t>
            </w:r>
            <w:proofErr w:type="spellStart"/>
            <w:r w:rsidRPr="00056F13">
              <w:rPr>
                <w:rFonts w:ascii="GHEA Grapalat" w:hAnsi="GHEA Grapalat"/>
                <w:sz w:val="16"/>
                <w:szCs w:val="16"/>
              </w:rPr>
              <w:t>оперативное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запоминающее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устройство</w:t>
            </w:r>
            <w:proofErr w:type="spellEnd"/>
            <w:r w:rsidRPr="00056F13">
              <w:rPr>
                <w:rFonts w:ascii="GHEA Grapalat" w:hAnsi="GHEA Grapalat"/>
                <w:sz w:val="16"/>
                <w:szCs w:val="16"/>
              </w:rPr>
              <w:t>)</w:t>
            </w:r>
          </w:p>
        </w:tc>
        <w:tc>
          <w:tcPr>
            <w:tcW w:w="10984" w:type="dxa"/>
            <w:vAlign w:val="center"/>
          </w:tcPr>
          <w:p w14:paraId="70767D9B"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ОЗУ Общая информация• Емкость: не менее 8 ГБ• Тип памяти: DDR4• Форм-фактор: 288-контактный DIMM (для ПК)Производительность• Скорость: 2400 МГц (PC4-19200)• Задержка CAS (Latency): CL17• Параметры синхронизации: 17-17-17-39• Напряжение: 1,2 В</w:t>
            </w:r>
            <w:r w:rsidRPr="00056F13">
              <w:rPr>
                <w:rFonts w:ascii="GHEA Grapalat" w:hAnsi="GHEA Grapalat"/>
                <w:sz w:val="16"/>
                <w:szCs w:val="16"/>
                <w:lang w:val="hy-AM"/>
              </w:rPr>
              <w:br/>
              <w:t>Дополнительные функции • Проверка ошибок: без ECC • Сборка: без буферизации • Соответствие: не ниже RoHS Гарантия и обслуживание • Гарантийное обслуживание не менее одного года • Обязательное условие: Товар должен быть новым, неиспользованным, в заводской упаковке</w:t>
            </w:r>
          </w:p>
        </w:tc>
        <w:tc>
          <w:tcPr>
            <w:tcW w:w="1001" w:type="dxa"/>
            <w:vAlign w:val="center"/>
          </w:tcPr>
          <w:p w14:paraId="0CBD98A6"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6095DD2A"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30.00</w:t>
            </w:r>
          </w:p>
        </w:tc>
        <w:tc>
          <w:tcPr>
            <w:tcW w:w="1203" w:type="dxa"/>
            <w:vAlign w:val="center"/>
          </w:tcPr>
          <w:p w14:paraId="70526B52"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72DB0E4A" w14:textId="77777777" w:rsidTr="001D234B">
        <w:tc>
          <w:tcPr>
            <w:tcW w:w="894" w:type="dxa"/>
            <w:vAlign w:val="center"/>
          </w:tcPr>
          <w:p w14:paraId="134F25A0"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5E633275"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30236110</w:t>
            </w:r>
          </w:p>
        </w:tc>
        <w:tc>
          <w:tcPr>
            <w:tcW w:w="1859" w:type="dxa"/>
            <w:vAlign w:val="center"/>
          </w:tcPr>
          <w:p w14:paraId="1E938959"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ОЗУ (</w:t>
            </w:r>
            <w:proofErr w:type="spellStart"/>
            <w:r w:rsidRPr="00056F13">
              <w:rPr>
                <w:rFonts w:ascii="GHEA Grapalat" w:hAnsi="GHEA Grapalat"/>
                <w:sz w:val="16"/>
                <w:szCs w:val="16"/>
              </w:rPr>
              <w:t>оперативное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запоминающее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устройство</w:t>
            </w:r>
            <w:proofErr w:type="spellEnd"/>
            <w:r w:rsidRPr="00056F13">
              <w:rPr>
                <w:rFonts w:ascii="GHEA Grapalat" w:hAnsi="GHEA Grapalat"/>
                <w:sz w:val="16"/>
                <w:szCs w:val="16"/>
              </w:rPr>
              <w:t>)</w:t>
            </w:r>
          </w:p>
        </w:tc>
        <w:tc>
          <w:tcPr>
            <w:tcW w:w="10984" w:type="dxa"/>
            <w:vAlign w:val="center"/>
          </w:tcPr>
          <w:p w14:paraId="1D08E2D1"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ОЗУ Общая информация• Емкость: не менее 8 ГБ• Тип памяти: DDR4• Форм-фактор: 288-контактный DIMM (для ПК)Производительность• Скорость: 2133 МГц (PC4-17000)• Задержка CAS: CL17• Параметры синхронизации: 15-15-15-36• Напряжение: 1,2 ВДополнительные возможности• Проверка ошибок: без ECC• Сборка: без буферизации• Соответствие: не ниже RoHSГарантия и обслуживание • Гарантийное обслуживание не менее одного года • Обязательное условие: Товар должен быть новым, неиспользованным, в заводской упаковке</w:t>
            </w:r>
          </w:p>
        </w:tc>
        <w:tc>
          <w:tcPr>
            <w:tcW w:w="1001" w:type="dxa"/>
            <w:vAlign w:val="center"/>
          </w:tcPr>
          <w:p w14:paraId="78F22A57"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7D4F3134"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55.00</w:t>
            </w:r>
          </w:p>
        </w:tc>
        <w:tc>
          <w:tcPr>
            <w:tcW w:w="1203" w:type="dxa"/>
            <w:vAlign w:val="center"/>
          </w:tcPr>
          <w:p w14:paraId="621FA3C8"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3558D8AB" w14:textId="77777777" w:rsidTr="001D234B">
        <w:tc>
          <w:tcPr>
            <w:tcW w:w="894" w:type="dxa"/>
            <w:vAlign w:val="center"/>
          </w:tcPr>
          <w:p w14:paraId="58C01688"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5C2D3DBD"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30237113</w:t>
            </w:r>
          </w:p>
        </w:tc>
        <w:tc>
          <w:tcPr>
            <w:tcW w:w="1859" w:type="dxa"/>
            <w:vAlign w:val="center"/>
          </w:tcPr>
          <w:p w14:paraId="4EA66FCC"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разъем</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насадки</w:t>
            </w:r>
            <w:proofErr w:type="spellEnd"/>
            <w:r w:rsidRPr="00056F13">
              <w:rPr>
                <w:rFonts w:ascii="GHEA Grapalat" w:hAnsi="GHEA Grapalat"/>
                <w:sz w:val="16"/>
                <w:szCs w:val="16"/>
              </w:rPr>
              <w:t>)</w:t>
            </w:r>
          </w:p>
        </w:tc>
        <w:tc>
          <w:tcPr>
            <w:tcW w:w="10984" w:type="dxa"/>
            <w:vAlign w:val="center"/>
          </w:tcPr>
          <w:p w14:paraId="621BD3C7"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Разъем сетевого кабеля RJ45 Cablexpert, Hikvision, ITK, Hyperline или эквивалентныйТехнические характеристикиТип материалаПоликарбонат или АБС-пластик прозрачныйКонтакты позолоченный металл, предназначен для защиты от коррозии и электропроводностиПредназначен для многослойных или сплошных сетевых кабелей диаметром не менее 22–26 AWGПредназначен для передачи сигналов Ethernet со скоростью не менее 10 Гбит/с (должен быть совместим как минимум с кабелями CAT6)Рабочая температура не менее -10…+60 °C</w:t>
            </w:r>
          </w:p>
        </w:tc>
        <w:tc>
          <w:tcPr>
            <w:tcW w:w="1001" w:type="dxa"/>
            <w:vAlign w:val="center"/>
          </w:tcPr>
          <w:p w14:paraId="60985DFF"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505ADE45"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2000.00</w:t>
            </w:r>
          </w:p>
        </w:tc>
        <w:tc>
          <w:tcPr>
            <w:tcW w:w="1203" w:type="dxa"/>
            <w:vAlign w:val="center"/>
          </w:tcPr>
          <w:p w14:paraId="490DE6B7"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319B8C45" w14:textId="77777777" w:rsidTr="001D234B">
        <w:tc>
          <w:tcPr>
            <w:tcW w:w="894" w:type="dxa"/>
            <w:vAlign w:val="center"/>
          </w:tcPr>
          <w:p w14:paraId="2C7CD7F6"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4C75C8EA"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30237411</w:t>
            </w:r>
          </w:p>
        </w:tc>
        <w:tc>
          <w:tcPr>
            <w:tcW w:w="1859" w:type="dxa"/>
            <w:vAlign w:val="center"/>
          </w:tcPr>
          <w:p w14:paraId="5DA99CF6"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мышь</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компьютерная</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проводная</w:t>
            </w:r>
            <w:proofErr w:type="spellEnd"/>
          </w:p>
        </w:tc>
        <w:tc>
          <w:tcPr>
            <w:tcW w:w="10984" w:type="dxa"/>
          </w:tcPr>
          <w:p w14:paraId="4EF76F0B"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Проводная мышь Genius, Logitech, Dell, HPОбщая информация• Интерфейс подключения: USB• Тип сенсора: оптический• Количество кнопок: не менее 3 (левая, правая, средняя с колесом прокрутки)• Длина кабеля: не менее 1,5 мПроизводительность• Разрешение: 1000–1200 точек на дюймСистемные требования• Операционные системы: Windows 7, 8, 8.1, 10 / macOS 10.8 или новееДополнительная информация:• Дизайн должен быть адаптирован как для левшей, так и для правшей• Совместимость: с системами Windows и macOS</w:t>
            </w:r>
            <w:r w:rsidRPr="00056F13">
              <w:rPr>
                <w:rFonts w:ascii="GHEA Grapalat" w:hAnsi="GHEA Grapalat"/>
                <w:sz w:val="16"/>
                <w:szCs w:val="16"/>
                <w:lang w:val="hy-AM"/>
              </w:rPr>
              <w:br/>
              <w:t>Гарантия и обслуживание • Гарантийное обслуживание не менее шести месяцев • Обязательное условие: Товар должен быть новым, неиспользованным, в заводской упаковке</w:t>
            </w:r>
          </w:p>
        </w:tc>
        <w:tc>
          <w:tcPr>
            <w:tcW w:w="1001" w:type="dxa"/>
            <w:vAlign w:val="center"/>
          </w:tcPr>
          <w:p w14:paraId="056BE57F"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174FED37"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20.00</w:t>
            </w:r>
          </w:p>
        </w:tc>
        <w:tc>
          <w:tcPr>
            <w:tcW w:w="1203" w:type="dxa"/>
            <w:vAlign w:val="center"/>
          </w:tcPr>
          <w:p w14:paraId="704C13AB"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06E6D335" w14:textId="77777777" w:rsidTr="001D234B">
        <w:tc>
          <w:tcPr>
            <w:tcW w:w="894" w:type="dxa"/>
            <w:vAlign w:val="center"/>
          </w:tcPr>
          <w:p w14:paraId="3761045D"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1FF140B3"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30237460</w:t>
            </w:r>
          </w:p>
        </w:tc>
        <w:tc>
          <w:tcPr>
            <w:tcW w:w="1859" w:type="dxa"/>
            <w:vAlign w:val="center"/>
          </w:tcPr>
          <w:p w14:paraId="054BCF80"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компьютерные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клавиатуры</w:t>
            </w:r>
            <w:proofErr w:type="spellEnd"/>
          </w:p>
        </w:tc>
        <w:tc>
          <w:tcPr>
            <w:tcW w:w="10984" w:type="dxa"/>
            <w:vAlign w:val="center"/>
          </w:tcPr>
          <w:p w14:paraId="48640504"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Клавиатура Genius, Logitech, A4Tech, HP, DellОбщая информация• Интерфейс подключения: USB• Тип кнопки: в форме шоколада (низкопрофильная)• Функциональные кнопки: не менее 12 (8 аудио, 4 интернет) мультимедийных кнопок FN для управления мультимедиа и интернетом• Длина кабеля: не менее 1,5 мСистемные требования• Windows: 8, 8.1, 10, 11 или macOS: 10.8 или более поздняя версияГарантия и обслуживание• Гарантийное обслуживание в течение не менее шести месяцев• Обязательное условие: Товар должен быть новым, неиспользованным, в заводской упаковке</w:t>
            </w:r>
          </w:p>
        </w:tc>
        <w:tc>
          <w:tcPr>
            <w:tcW w:w="1001" w:type="dxa"/>
            <w:vAlign w:val="center"/>
          </w:tcPr>
          <w:p w14:paraId="4021480A"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57D57C73"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50.00</w:t>
            </w:r>
          </w:p>
        </w:tc>
        <w:tc>
          <w:tcPr>
            <w:tcW w:w="1203" w:type="dxa"/>
            <w:vAlign w:val="center"/>
          </w:tcPr>
          <w:p w14:paraId="3414394B"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2982F50E" w14:textId="77777777" w:rsidTr="001D234B">
        <w:tc>
          <w:tcPr>
            <w:tcW w:w="894" w:type="dxa"/>
            <w:vAlign w:val="center"/>
          </w:tcPr>
          <w:p w14:paraId="60414D60"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444253C3"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30237490</w:t>
            </w:r>
          </w:p>
        </w:tc>
        <w:tc>
          <w:tcPr>
            <w:tcW w:w="1859" w:type="dxa"/>
            <w:vAlign w:val="center"/>
          </w:tcPr>
          <w:p w14:paraId="3F942B4B"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монитор</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компьютера</w:t>
            </w:r>
            <w:proofErr w:type="spellEnd"/>
          </w:p>
        </w:tc>
        <w:tc>
          <w:tcPr>
            <w:tcW w:w="10984" w:type="dxa"/>
          </w:tcPr>
          <w:p w14:paraId="324DB2B7"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МониторХарактеристики и характеристики• Диагональ экрана не менее 27 дюймов• Тип ЖК-панели Технология IPS • Тип подсветки Система W-LED• Размер панели не менее 68,6 см / 27 дюймов• Покрытие экрана антибликовое / твердость не менее 3H / матовость не менее 25% • Рабочая область не менее 596,736 (Г) x 335,664 (В) • Формат изображения 16:9• Максимальное разрешение не менее 3840 x 2160 не менее 60 Гц • Плотность пикселей не менее 163 PPI • Время отклика (tp.) не менее 4 мс (серый к серому) • Яркость не менее 350 кд/м² • Угол обзора 178º (Г) / 178º (В) при C/R &gt; 10• Коэффициент контрастности не менее: 1000:1• SmartContrast не менее: 50 000 000:1• Шаг пикселя не менее 0,1554 x 0,1544 мм• Частота сканирования не менее: 30–140 кГц (Г)/23–60 Гц (В)• Цвета экрана не менее: 1,07 млрд цветов• SmartUniformity не менее: 97–102%• Цветовой охват (стандартный) не менее: NTSC 93%, sRGB 112%• Режим LowBlueПодключения• Встроенные входы не менее: DisplayPort 1.4 — 1 шт., HDMI 2.0 — 2 шт., USB-C 3.2 (2-го поколения) — 1 шт. (мощность питания не менее 90 Вт)• HDCP - HDCP 2.2 (HDMI / DP / USB-C)• Наличие HBR3• USB - USB-C – не менее 1 шт (сверху с питанием), USB 3.2 – не менее 4 шт (BC 1.2 с быстрой зарядкой)• Вход RJ45 скорость не менее 1 Гбит/с• Синхронизация входного сигнала / раздельная синхронизация• Аудио (вход/выход) - аудиовыход• Питание не менее: USB-PD версии 3.0, до 90 Вт (5В/3 А,7В/3 А,9В/3 А,10В/3 А,12В/3 А,15В/3 А,20В/4,5 А)• Встроенные динамики не менее 3 Вт x 2Подставка• Регулировка высоты не менее 150 миллиметров• Регулировка поворота не менее +/- 90 градусов• Регулировка поворота не менее -/+180 градусов• Угол наклона не менее -5/35• Среднее время работы без проблем (включая освещение) не менее 70000ч• Источник питания встроенный 100-240 В переменного тока• Потребление в экономичном режиме не менее 20</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9</w:t>
            </w:r>
            <w:r w:rsidRPr="00056F13">
              <w:rPr>
                <w:rFonts w:ascii="GHEA Grapalat" w:hAnsi="GHEA Grapalat" w:cs="GHEA Grapalat"/>
                <w:sz w:val="16"/>
                <w:szCs w:val="16"/>
                <w:lang w:val="hy-AM"/>
              </w:rPr>
              <w:t>Ватт</w:t>
            </w:r>
            <w:r w:rsidRPr="00056F13">
              <w:rPr>
                <w:rFonts w:ascii="GHEA Grapalat" w:hAnsi="GHEA Grapalat"/>
                <w:sz w:val="16"/>
                <w:szCs w:val="16"/>
                <w:lang w:val="hy-AM"/>
              </w:rPr>
              <w:br/>
              <w:t>• Потребление в активном режиме не менее 25</w:t>
            </w:r>
            <w:r w:rsidRPr="00056F13">
              <w:rPr>
                <w:rFonts w:ascii="Microsoft JhengHei" w:eastAsia="Microsoft JhengHei" w:hAnsi="Microsoft JhengHei" w:cs="Microsoft JhengHei" w:hint="eastAsia"/>
                <w:sz w:val="16"/>
                <w:szCs w:val="16"/>
                <w:lang w:val="hy-AM"/>
              </w:rPr>
              <w:t>․</w:t>
            </w:r>
            <w:r w:rsidRPr="00056F13">
              <w:rPr>
                <w:rFonts w:ascii="GHEA Grapalat" w:hAnsi="GHEA Grapalat"/>
                <w:sz w:val="16"/>
                <w:szCs w:val="16"/>
                <w:lang w:val="hy-AM"/>
              </w:rPr>
              <w:t>9</w:t>
            </w:r>
            <w:r w:rsidRPr="00056F13">
              <w:rPr>
                <w:rFonts w:ascii="GHEA Grapalat" w:hAnsi="GHEA Grapalat" w:cs="GHEA Grapalat"/>
                <w:sz w:val="16"/>
                <w:szCs w:val="16"/>
                <w:lang w:val="hy-AM"/>
              </w:rPr>
              <w:t>Ватт</w:t>
            </w:r>
            <w:r w:rsidRPr="00056F13">
              <w:rPr>
                <w:rFonts w:ascii="GHEA Grapalat" w:hAnsi="GHEA Grapalat"/>
                <w:sz w:val="16"/>
                <w:szCs w:val="16"/>
                <w:lang w:val="hy-AM"/>
              </w:rPr>
              <w:br/>
            </w:r>
            <w:r w:rsidRPr="00056F13">
              <w:rPr>
                <w:rFonts w:ascii="GHEA Grapalat" w:hAnsi="GHEA Grapalat"/>
                <w:sz w:val="16"/>
                <w:szCs w:val="16"/>
                <w:lang w:val="hy-AM"/>
              </w:rPr>
              <w:lastRenderedPageBreak/>
              <w:t>• Класс энергоэффективности: не ниже G• Частота 50-60 Гц• В комплект поставки должны входить: как минимум монитор с подставкой, кабель HDMI, кабель DP, кабель USB-C to C, кабель питанияОкружающая среда и энергия: как минимум • PowerSensor, LightSensor, EnergyStar 8.0, EPEAT*, TCO Edge, сертификация RoHS, отсутствие ртути• Упаковка на 100% пригодна для вторичной переработкиСоответствие стандартам: как минимум• cETLus, CB, TUV/GS, TUV Ergo, SEMKO, CU-EAC, EEC RoHS, маркировка CE, FCC Class B, ICES-003, сертификация TUV eye comfortГарантия и сервисное обслуживание • Гарантийное обслуживание в течение одного года • Гарантийное обслуживание в течение одного года (гарантийное обслуживание должно быть оказано в официальном сервисном центре производителя (предоставляется по приглашению, при предъявлении технических характеристик предлагаемого товара также указываются реквизиты сервисного центра) и сертификат от производителя о том, что товар экспортируется для потребления и обслуживания в регионе, охватывающем Республику Армения. (MAF или DAF) • Обязательное условие: Товар должен быть новым, неиспользованным, в заводской упаковке</w:t>
            </w:r>
          </w:p>
        </w:tc>
        <w:tc>
          <w:tcPr>
            <w:tcW w:w="1001" w:type="dxa"/>
            <w:vAlign w:val="center"/>
          </w:tcPr>
          <w:p w14:paraId="69CDE17B"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lastRenderedPageBreak/>
              <w:t>кусок</w:t>
            </w:r>
            <w:proofErr w:type="spellEnd"/>
          </w:p>
        </w:tc>
        <w:tc>
          <w:tcPr>
            <w:tcW w:w="1045" w:type="dxa"/>
            <w:vAlign w:val="center"/>
          </w:tcPr>
          <w:p w14:paraId="1A502512"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9.00</w:t>
            </w:r>
          </w:p>
        </w:tc>
        <w:tc>
          <w:tcPr>
            <w:tcW w:w="1203" w:type="dxa"/>
            <w:vAlign w:val="center"/>
          </w:tcPr>
          <w:p w14:paraId="0FAAE0E9"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25B52063" w14:textId="77777777" w:rsidTr="001D234B">
        <w:tc>
          <w:tcPr>
            <w:tcW w:w="894" w:type="dxa"/>
            <w:vAlign w:val="center"/>
          </w:tcPr>
          <w:p w14:paraId="1FFFEC96"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3823E972"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30239170</w:t>
            </w:r>
          </w:p>
        </w:tc>
        <w:tc>
          <w:tcPr>
            <w:tcW w:w="1859" w:type="dxa"/>
            <w:vAlign w:val="center"/>
          </w:tcPr>
          <w:p w14:paraId="54BF81AC"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многофункциональное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устройство</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лазер</w:t>
            </w:r>
            <w:proofErr w:type="spellEnd"/>
          </w:p>
        </w:tc>
        <w:tc>
          <w:tcPr>
            <w:tcW w:w="10984" w:type="dxa"/>
          </w:tcPr>
          <w:p w14:paraId="51DE735B"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Подробное техническое описание • Цветное лазерное многофункциональное устройствоОсновные функции • Печать, копирование и сканированиеВозможности печатиСкорость печати • Не менее 33 стр./минСпособ печати • Цветная лазерная печатьРазрешение печати • Не менее 1200 x 1200 точек/дюймВремя прогрева • Прибл. 14 секунд или меньше с момента включения питанияВремя первой печати• Цвет: прибл. 7,1 секунды или меньше</w:t>
            </w:r>
            <w:r w:rsidRPr="00056F13">
              <w:rPr>
                <w:rFonts w:ascii="GHEA Grapalat" w:hAnsi="GHEA Grapalat"/>
                <w:sz w:val="16"/>
                <w:szCs w:val="16"/>
                <w:lang w:val="hy-AM"/>
              </w:rPr>
              <w:br/>
              <w:t>• Монохромный прибл. 7,1 секунды или меньшеЯзыки принтера• UFRII, PCL 5c1, PCL6Шрифты• Не менее 45 шрифтов PCLПоля печати• Не менее 5 мм — сверху, снизу, слева и справа• Не менее 10 мм — сверху, снизу, слева и справа (конверт)Режим экономии тонера• ДаРасширенные функции печати• Зашифрованная безопасная печать• Безопасная печать• Печать с USB-накопителя (JPEG/TIFF/PDF)• Печать из облака (Dropbox, GoogleDrive, OneDrive)2 (PDF/JPEG)• Поддержка Microsoft Universal Print• Возможность печати из приложений iOS и AndroidВозможности копированияСкорость копирования• Односторонняя (A4): не менее 33 стр./мин• Двусторонняя (A4): не менее 29 часовВремя выхода первой копии• Устройство автоматической подачи документов (A4). Цветной прибл. 8,8 секунд или меньше• Монохромный Прибл. 7,6 секунд или меньше• Планшет (A4): Цветной Прибл. 9,4 секунды или меньше• Монохромный Прибл. 8,3 секунды или меньшеРазрешение копирования • Не менее 600 x 600 точек на дюймРежимы копирования• Текст/Фото/Карта (по умолчанию), Текст/Фото/Карта (хорошее качество), Печатное изображение, ТекстДуплексное копирование• 2 на 2 стороны (автоматически)Несколько копий• Не менее 999 копийУменьшение/Увеличение• Не менее 25–400% с шагом 1%Другие функции• Стирание рамки, объединение, 2 на 1, 4 на 1, копирование удостоверения личности, копирование дубликатовФункции сканированияСтандартный тип• ЦветноеРазрешение сканирования• Оптическое: Не менее 600 x 600 точек на дюйм• Улучшенное: Не менее 9600 x 9600 точек на дюймСкорость сканирования</w:t>
            </w:r>
            <w:r w:rsidRPr="00056F13">
              <w:rPr>
                <w:rFonts w:ascii="GHEA Grapalat" w:hAnsi="GHEA Grapalat"/>
                <w:sz w:val="16"/>
                <w:szCs w:val="16"/>
                <w:lang w:val="hy-AM"/>
              </w:rPr>
              <w:br/>
              <w:t>• Одностороннее монохромное: не менее 50 стр./мин (300x300 точек/дюйм)• Одностороннее цветное: не менее 40 стр./мин (300x300 точек/дюйм)• Двустороннее монохромное: не менее 100 стр./мин (300x300 точек/дюйм)• Двустороннее цветное: не менее 80 стр./мин (300x300 точек/дюйм)• Одностороннее монохромное: не менее 40 стр./мин (300x600 точек/дюйм)• Одностороннее цветное: не менее 20 стр./мин (300x600 точек/дюйм)• Двустороннее монохромное: не менее 80 стр./мин (300x600 точек/дюйм)• Двустороннее цветное: не менее 40 стр./мин (300x600 точек/дюйм)Глубина цветного сканирования• Не менее 24 бит/24 бит (вход/выход)Оттенки серого• Не менее 256 уровнейСовместимость• TWAIN, WIA, ICAMaксимальная ширина сканирования• Не менее 216 ммСканирование в электронную почту• TIFF/JPEG/PDF/компактный PDF/PDF с возможностью поискаСканирование на ПК• TIFF/JPEG/PDF/компактный PDF/PDF с возможностью поискаСканирование на USB-накопитель• TIFF/JPEG/PDF/компактный PDF/PDF с возможностью поискаСканирование на FTP• TIFF/JPEG/PDF/компактный PDF/PDF с возможностью поискаСканирование в облако• TIFF/JPEG/PDF/PNGОбработка носителейТип сканера• Планшетный, двусторонний АПДПодача бумаги (стандартная)• Кассета не менее 250 листов• Многоцелевой лоток не менее 50 листов• АПД не менее 50 листовПодача бумаги• Не менее 550 листовМаксимальная емкость подачи бумаги• Не менее 850 листовИнтерфейс и программное обеспечениеТип интерфейса• USB 2.0 Hi-Speed, 10BASE-T/100BASE-TX/1000Base-T, Wireless 802.11b/g/n, Wireless DirectСовместимость с операционными системами• Windows® 11 / Windows® 10 / Windows® 8.1 / Server® 2022 / Server® 2019 / Server® 2016 / Server® 2012R2 / Server® 2012Mac OS X версии 10.12 и вышеLinux4Сетевой протокол• Печать: TCP/IP (LPD/Port9100/IPP/IPPS/WSD)• Сканирование: Push Scan: Файл: FTP (TCP/IP), SMB3.0 (TCP/IP)• Электронная почта/I-Fax: SMTP (отправка), POP3 (прием)</w:t>
            </w:r>
            <w:r w:rsidRPr="00056F13">
              <w:rPr>
                <w:rFonts w:ascii="GHEA Grapalat" w:hAnsi="GHEA Grapalat"/>
                <w:sz w:val="16"/>
                <w:szCs w:val="16"/>
                <w:lang w:val="hy-AM"/>
              </w:rPr>
              <w:br/>
              <w:t xml:space="preserve">• Сканирование по запросу: TCP/IP• Управление как минимум SNMPv1, SNMPv3 (IPv4, IPv6)• Безопасность как минимум TLS1.3, IPSec, фильтрация IP-адресов, IEEE802.1X, SNMPv3, SSL (HTTPS, IPPS) Безопасность (беспроводная)• Режим инфраструктуры как минимум WEP (64/128 бит), WPA-PSK(TKIP/AES), WPA2-PSK(TKIP/AES), WPA-EAP(AES), WPA2-EAP(AES)• Режим точки доступа как минимум WPA2-PSK (AES)Общие характеристикиРекомендуемый ежемесячный рабочий цикл• Не менее 750–4000 страниц в месяц• Максимум не менее 50000 страниц за 5 месяцевСкорость процессора• Не менее 1200 МГц x 2Память• Не менее 1 ГБПанель управления• Не менее 12,7 см цветной сенсорный ЖК-дисплей экран экранУсловия эксплуатации• Температура: не менее 10–30 °C• Относительная влажность: 20–80% (без конденсации)Электропитание• 220–240 В (± 10%), 50/60 Гц (± 2 Гц)Уровень шумаУровень звукового давления• Режим работы: Симплекс: не менее - 51 дБ / Дуплекс - 51 дБ (ЧБ), 50 дБ </w:t>
            </w:r>
            <w:r w:rsidRPr="00056F13">
              <w:rPr>
                <w:rFonts w:ascii="GHEA Grapalat" w:hAnsi="GHEA Grapalat"/>
                <w:sz w:val="16"/>
                <w:szCs w:val="16"/>
                <w:lang w:val="hy-AM"/>
              </w:rPr>
              <w:lastRenderedPageBreak/>
              <w:t>(цвет)Режим ожидания: не менее 29 дБАкустическая мощность• Режим работы: не менее 65 дБ или менее• Режим ожидания: не менее 41 дБ или менее• Примерный вес: не менее 23–24 кгРасходные материалы• Черный картридж (не менее 2100 страниц)• Голубой картридж (не менее 1900 страниц)• Пурпурный картридж (не менее 1900 страниц)• Желтый картридж (не менее 1900 страниц)Приложение и стандарты• Не менее согласно стандарту ISO/IEC 19798• Стартовые картриджи, входящие в комплект поставки принтера, должны печатать при первой печати без заправки: черный цвет - не менее 2100 страниц, (C/M/Y) - не менее 1100 страниц Гарантия и обслуживание• Гарантийное обслуживание в течение одного года • Гарантийное обслуживание осуществляется в официальном сервисном центре производителя (предоставляется по приглашению, при предъявлении технических характеристик предлагаемого товара указываются также данные сервисного центра) сертификат от производителя о том, что товар экспортируется для потребления и обслуживания в регионе, охватывающем Республику Армения. (МАФ или ДАФ)</w:t>
            </w:r>
            <w:r w:rsidRPr="00056F13">
              <w:rPr>
                <w:rFonts w:ascii="GHEA Grapalat" w:hAnsi="GHEA Grapalat"/>
                <w:sz w:val="16"/>
                <w:szCs w:val="16"/>
                <w:lang w:val="hy-AM"/>
              </w:rPr>
              <w:br/>
              <w:t>• Обязательное условие: Изделие и картриджи должны быть новыми, неиспользованными, в заводской упаковке.</w:t>
            </w:r>
          </w:p>
        </w:tc>
        <w:tc>
          <w:tcPr>
            <w:tcW w:w="1001" w:type="dxa"/>
            <w:vAlign w:val="center"/>
          </w:tcPr>
          <w:p w14:paraId="5DFC5C06"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lastRenderedPageBreak/>
              <w:t>кусок</w:t>
            </w:r>
            <w:proofErr w:type="spellEnd"/>
          </w:p>
        </w:tc>
        <w:tc>
          <w:tcPr>
            <w:tcW w:w="1045" w:type="dxa"/>
            <w:vAlign w:val="center"/>
          </w:tcPr>
          <w:p w14:paraId="35633696"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1.00</w:t>
            </w:r>
          </w:p>
        </w:tc>
        <w:tc>
          <w:tcPr>
            <w:tcW w:w="1203" w:type="dxa"/>
            <w:vAlign w:val="center"/>
          </w:tcPr>
          <w:p w14:paraId="3A31DB41"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32591DC2" w14:textId="77777777" w:rsidTr="001D234B">
        <w:tc>
          <w:tcPr>
            <w:tcW w:w="894" w:type="dxa"/>
            <w:vAlign w:val="center"/>
          </w:tcPr>
          <w:p w14:paraId="30A82C4A"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3EB7E0CF"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30239170</w:t>
            </w:r>
          </w:p>
        </w:tc>
        <w:tc>
          <w:tcPr>
            <w:tcW w:w="1859" w:type="dxa"/>
            <w:vAlign w:val="center"/>
          </w:tcPr>
          <w:p w14:paraId="2F383B71"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многофункциональное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устройство</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лазер</w:t>
            </w:r>
            <w:proofErr w:type="spellEnd"/>
          </w:p>
        </w:tc>
        <w:tc>
          <w:tcPr>
            <w:tcW w:w="10984" w:type="dxa"/>
          </w:tcPr>
          <w:p w14:paraId="1B4D3A84"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Подробное техническое описаниеТип устройства• Черно-белое лазерное многофункциональное устройствоОсновные функции• Печать, сканирование и копированиеВозможности печатиСкорость печати• Односторонняя печать: минимум до 40 стр./мин (A4)• Минимум до 65,4 стр./мин (A5-альбомная)• Двусторонняя печать: минимум до 33,6 изобр./мин (A4)Способ печати• Монохромная лазерная печатьРазрешение печати• Минимум до 1200 x 1200 точек/дюймВремя прогрева• Прибл. 14 секунд или меньше от начала до конца Время выхода первой страницы• Прибл. Не менее 5,0 секунд. или меньшеЯзыки принтера не менее• UFRII, PCL 5e2, PCL6, Adobe® PostScript 3Шрифты не менее• 45 шрифтов PCL• 136 шрифтов PostScriptПоля печати не менее• 5 мм сверху и снизу, слева и справа• 10 мм сверху и снизу, слева и справа («Конверт»)Режим экономии тонера• ОбязательноРасширенные функции печати• Зашифрованная безопасная печать• Безопасная печать• Печать с USB-накопителя (JPEG/TIFF/PDF)• Печать из облака (Dropbox, GoogleDrive, OneDrive) (PDF/JPEG)• С приложениями для iOS и AndroidФункции копированияСкорость копирования• Одностороннее (A4): минимум до 40 стр./мин• Двустороннее (A4): минимум до 33,6 изобр./минВремя выхода первой копии• Не менее 6,1 секундыСкорость копирования• До 600 x 600 точек/дюймРежимы копирования• Текст, Текст/Фото (по умолчанию), Текст/Фото (высокое качество), Фотодуплексное копирование</w:t>
            </w:r>
            <w:r w:rsidRPr="00056F13">
              <w:rPr>
                <w:rFonts w:ascii="GHEA Grapalat" w:hAnsi="GHEA Grapalat"/>
                <w:sz w:val="16"/>
                <w:szCs w:val="16"/>
                <w:lang w:val="hy-AM"/>
              </w:rPr>
              <w:br/>
              <w:t>• Двустороннее (автоматическое)Несколько копий• Минимум до 999 копийУменьшение/увеличение• 25–400% с шагом 1%Другие функции• Стирание рамки, объединение, 2 на 1, 4 на 1, копирование удостоверения личности, копирование дубликатовФункции сканированияСтандартный тип• Цветное разрешение сканирования• Оптическое: минимум до 600 x 600 точек на дюйм• Улучшенное: минимум до 9600 x 9600 точек на дюймСкорость сканирования• Одностороннее монохромное: минимум 50 стр./мин (300 x 300 точек на дюйм)• Одностороннее цветное: минимум 40 стр./мин (300 x 300 точек на дюйм)• Двустороннее монохромное: минимум 100 стр./мин (300 x 300 точек на дюйм)• Двустороннее цветное: минимум 80 стр./мин (300 x 300 точек на дюйм)• Одностороннее монохромное: минимум 40 стр./мин (300x600 точек/дюйм)• Одностороннее цветное: не менее 20 стр/мин (300x600 точек/дюйм)• Двустороннее монохромное: не менее 80 стр/мин (300x600 точек/дюйм)• Двустороннее цветное: не менее 40 стр/мин (300x600 точек/дюйм)Глубина цветного сканирования• 24 бит/24 бит (вход/выход)Оттенки серого• Не менее 256 уровнейСовместимость• TWAIN, WIA, ICAМаксимальная ширина сканирования• Не менее 216 ммСканирование в электронную почту• TIFF/JPEG/PDF/Компактный PDF/PDF с возможностью поиска/Зашифрованный PDF4/PDF (цифровая подпись)Сканирование на компьютер• TIFF/JPEG/PDF/Компактный PDF/PDF с возможностью поиска/Зашифрованный PDF4/PDF (цифровая подпись)Сканирование на USB-накопитель• TIFF/JPEG/PDF/Компактный PDF/Доступный для поиска PDF/Зашифрованный PDF4/PDF (цифровая подпись) Сканирование на FTP• TIFF/JPEG/PDF/Компактный PDF/PDF с возможностью поиска/Зашифрованный PDF4/PDF (цифровая подпись) Сканирование в облако• TIFF/JPEG/PDF/PNGiFAX• ITU-T.37 Обработка носителейПодача бумаги (стандартная)• Кассета минимум на 250 листов• Многоцелевой лоток минимум на 100 листов</w:t>
            </w:r>
            <w:r w:rsidRPr="00056F13">
              <w:rPr>
                <w:rFonts w:ascii="GHEA Grapalat" w:hAnsi="GHEA Grapalat"/>
                <w:sz w:val="16"/>
                <w:szCs w:val="16"/>
                <w:lang w:val="hy-AM"/>
              </w:rPr>
              <w:br/>
              <w:t xml:space="preserve">• Минимальная емкость подачи бумаги в АПД — 50 листов (опция) • Минимальная емкость кассеты — 550 листов Размеры носителей для АПД — минимум • A4, A5, A6, B5, Legal, Letter, Statement, пользовательский размер: мин. 48 x 85,0 мм Макс. 216 x 355,6 ммДвусторонняя печать не менее• A4, Legal, Letter, OFFICIO, B-OFFICIO, M-OFFICIO, GLGL, Foolscap Настраиваемый размер — мин. 210 x 279,4 мм Макс. 216,0 x 355,6 мм 60–120 г/м²Интерфейс и программное обеспечениеТип интерфейса• USB 2.0 Hi-Speed, 10BASE-T/100BASE-TX/1000Base-T, Wireless 802.11b/g/n, Wireless DirectСовместимость с операционными системами• Windows® 11 / Windows® 10 / Windows® 8.1 / Server® 2022 / Server® 2019 / Server® 2016 / Server® 2012R2 / Server® 2012Mac OS X версии 10.13 и выше LinuxСетевой протокол• Печать: TCP/IP (LPD/Port9100/IPP/IPPS/WSD)• Сканирование: Push Scan: Файл: FTP (TCP/IP), SMB3.0 (TCP/IP)• Электронная почта/I-Fax: SMTP (отправка), POP3 (прием)• Сканирование Pull: TCP/IP• Управление: SNMPv1, SNMPv3 (IPv4, IPv6)• Безопасность: TLS1.3, IPSec, фильтрация IP-адресов, IEEE802.1X, SNMPv3, SSL (HTTPS, IPPS) Безопасность (беспроводная связь)• Режим инфраструктуры: WEP (64/128 бит), WPA-PSK(TKIP/AES), WPA2-PSK(TKIP/AES), WPA-EAP(AES), WPA2-EAP(AES)• Режим точки доступа. WPA2-PSK (AES)Управление программным обеспечением и принтером• Удаленный пользовательский интерфейс (RUI)• Управление идентификатором устройства• Инструмент состояния тонераОбщие характеристикиРекомендуемая месячная нагрузка• Минимум 750–4000 страниц в месяц• Макс. не менее 80 000 страниц за 5 месяцев Скорость процессора • Не менее 1200 МГц Память • Не менее 1 ГБ Накопитель • Не менее 4 ГБ eMMC Панель управления • Цветной сенсорный ЖК-экран не менее 12,7 см Правила использования • Температура: Не менее 10–30 °C • Относительная влажность: </w:t>
            </w:r>
            <w:r w:rsidRPr="00056F13">
              <w:rPr>
                <w:rFonts w:ascii="GHEA Grapalat" w:hAnsi="GHEA Grapalat"/>
                <w:sz w:val="16"/>
                <w:szCs w:val="16"/>
                <w:lang w:val="hy-AM"/>
              </w:rPr>
              <w:lastRenderedPageBreak/>
              <w:t>20–80% (без конденсации) Источник питания</w:t>
            </w:r>
            <w:r w:rsidRPr="00056F13">
              <w:rPr>
                <w:rFonts w:ascii="GHEA Grapalat" w:hAnsi="GHEA Grapalat"/>
                <w:sz w:val="16"/>
                <w:szCs w:val="16"/>
                <w:lang w:val="hy-AM"/>
              </w:rPr>
              <w:br/>
              <w:t>• 220-240 В (±10%), 50/60 Гц (±2 Гц)Потребляемая мощность• Максимальная мощность: примерно не менее 1280 Вт• Активная печать: примерно не менее 480 Вт• Режим ожидания: примерно не менее 8 Вт• Спящий режим: примерно не менее 0,9 ВтУровень шума• В рабочем режиме: не менее 53 дБ до не менее 68 дБ• Режим ожидания: бесшумныйГабариты и вес• Примерный минимальный вес 16-17 кгРасходные материалы• Картридж с минимальным объемом печати не менее (3000 страниц)• А также в комплекте должен быть дополнительный новый оригинальный картридж в заводской упаковке производства того же производителя с минимальным объемом печати не менее (10200 страниц)Гарантия и сервисДополнительно Изделие должно иметь не менее 2 оригинальных картриджей производства того же производителя с объемом печати не менее 3000 страниц и не менее 10200 страниц • Гарантийное обслуживание одного год • Гарантийное обслуживание в официальном сервисном центре производителя (осуществляется по приглашению, при предъявлении технических характеристик предлагаемого товара указываются также данные сервисного центра) справка от производителя о том, что товар экспортируется для потребления и обслуживания в регионе, охватывающем Республику Армения. (MAF или DAF) • Обязательное условие: изделие, его картридж и дополнительный картридж должны быть новыми, неиспользованными, в заводской упаковке.</w:t>
            </w:r>
          </w:p>
        </w:tc>
        <w:tc>
          <w:tcPr>
            <w:tcW w:w="1001" w:type="dxa"/>
            <w:vAlign w:val="center"/>
          </w:tcPr>
          <w:p w14:paraId="7CCA92F8"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lastRenderedPageBreak/>
              <w:t>кусок</w:t>
            </w:r>
            <w:proofErr w:type="spellEnd"/>
          </w:p>
        </w:tc>
        <w:tc>
          <w:tcPr>
            <w:tcW w:w="1045" w:type="dxa"/>
            <w:vAlign w:val="center"/>
          </w:tcPr>
          <w:p w14:paraId="02753D11"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10.00</w:t>
            </w:r>
          </w:p>
        </w:tc>
        <w:tc>
          <w:tcPr>
            <w:tcW w:w="1203" w:type="dxa"/>
            <w:vAlign w:val="center"/>
          </w:tcPr>
          <w:p w14:paraId="66B46A26"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6EBDEF1E" w14:textId="77777777" w:rsidTr="001D234B">
        <w:tc>
          <w:tcPr>
            <w:tcW w:w="894" w:type="dxa"/>
            <w:vAlign w:val="center"/>
          </w:tcPr>
          <w:p w14:paraId="1FD75FD0"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24837B37"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30239170</w:t>
            </w:r>
          </w:p>
        </w:tc>
        <w:tc>
          <w:tcPr>
            <w:tcW w:w="1859" w:type="dxa"/>
            <w:vAlign w:val="center"/>
          </w:tcPr>
          <w:p w14:paraId="631ABFD9"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многофункциональное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устройство</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лазер</w:t>
            </w:r>
            <w:proofErr w:type="spellEnd"/>
          </w:p>
        </w:tc>
        <w:tc>
          <w:tcPr>
            <w:tcW w:w="10984" w:type="dxa"/>
          </w:tcPr>
          <w:p w14:paraId="143EE3FE"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Функции многофункционального принтера • Печать • Копирование • СканированиеВозможности печати• Метод печати / монохромная лазерная печать• Скорость печати / не менее 18 стр./мин (A4)• Качество печати (dpi) / не менее 1200 x 600 dpi с автоматическим улучшением изображения• Разрешение печати / не менее 600 x 400 dpi• Время прогрева / не менее прибл. 10 сек. после включения питания• Время выхода первой страницы / не менее 7,8 сек• Поля печати 5 мм сверху, 6 мм снизу, 5 мм слева и справа• Режим экономии тонераФункции копирования• Скорость копирования / не менее до 18 стр./мин (A4)• Время выхода первой копии / прибл. 12 сек или меньше• Производительность копирования / не менее 600 x 600 точек на дюйм• Режимы копирования / текст, фото, текст/фото+, текст/фото</w:t>
            </w:r>
            <w:r w:rsidRPr="00056F13">
              <w:rPr>
                <w:rFonts w:ascii="GHEA Grapalat" w:hAnsi="GHEA Grapalat"/>
                <w:sz w:val="16"/>
                <w:szCs w:val="16"/>
                <w:lang w:val="hy-AM"/>
              </w:rPr>
              <w:br/>
              <w:t>• Количество копий за цикл / не менее 9 копийВозможности сканирования• Стандартный тип / цветной • Разрешение сканирования / оптическое: не менее до 600 x 600 точек на дюйм, улучшенное: 9600 x 9600 точек на дюйм• Глубина цветного сканирования / не менее 24 бит/24 бит (вход/выход)• Оттенки серого / 256 уровней• Совместимость / TWAIN, WIA• Макс. Ширина сканирования / 216 ммДругое• Тип интерфейса / USB 2.0 высокоскоростной• Поддерживаемые ОС Windows® 11 / Windows® 10 / Windows® 8.1 /Server® 2022 / Server® 2019 / Server® 2016 /Server® 2012R2 / Server® 2012 / Server® 2008R2 /Server® 2008 / Mac OS X версии 10.4.9–10.7.x 1 LinuxУровень шума• Мощность звука во время работы: не более 65,3 дБ максимум• Режим ожидания: не более 43,0 дБ или менее, Уровень звукового давления во время работы: не более 50,4 дБ максимум• Режим ожидания - без шумаОбщие характеристики• Производительность / Не более 8000 страниц в месяц• Память / не менее 64 МБ• Емкость печати на одной зарядке до 1600 страниц• Стартовый картридж в комплекте в комплекте с объемом печати не менее 700 страницДополнительно • Два дополнительных новых оригинальных картриджа (производства того же производителя, что и рассматриваемое устройство), а также один соединительный кабель USB для подключения к компьютеруГарантия и сервисное обслуживание• Гарантийное обслуживание в течение одного года• Гарантийное обслуживание в официальном сервисном центре производителя (предоставляется по приглашению - при предъявлении технических характеристик предлагаемого товара указываются также данные сервисного центра)) и сертификата от производителя о том, что товар экспортируется для потребления и обслуживания в регионе, охватывающем Республику Армения. (MAF или DAF)• Обязательное условие: Изделие и два дополнительных картриджа должны быть новыми, неиспользованными, в заводской упаковке.</w:t>
            </w:r>
          </w:p>
        </w:tc>
        <w:tc>
          <w:tcPr>
            <w:tcW w:w="1001" w:type="dxa"/>
            <w:vAlign w:val="center"/>
          </w:tcPr>
          <w:p w14:paraId="4BBD39ED"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35640AD8"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10.00</w:t>
            </w:r>
          </w:p>
        </w:tc>
        <w:tc>
          <w:tcPr>
            <w:tcW w:w="1203" w:type="dxa"/>
            <w:vAlign w:val="center"/>
          </w:tcPr>
          <w:p w14:paraId="5A00E0D3"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057F529D" w14:textId="77777777" w:rsidTr="001D234B">
        <w:tc>
          <w:tcPr>
            <w:tcW w:w="894" w:type="dxa"/>
            <w:vAlign w:val="center"/>
          </w:tcPr>
          <w:p w14:paraId="078B4465"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04CB78CA"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31221230</w:t>
            </w:r>
          </w:p>
        </w:tc>
        <w:tc>
          <w:tcPr>
            <w:tcW w:w="1859" w:type="dxa"/>
            <w:vAlign w:val="center"/>
          </w:tcPr>
          <w:p w14:paraId="0CE5834D"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соединительные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кабели</w:t>
            </w:r>
            <w:proofErr w:type="spellEnd"/>
          </w:p>
        </w:tc>
        <w:tc>
          <w:tcPr>
            <w:tcW w:w="10984" w:type="dxa"/>
            <w:vAlign w:val="center"/>
          </w:tcPr>
          <w:p w14:paraId="5BEAD100"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Кабель VGA LANBERG, UGREEN, Cablexpert, Длина: не менее 15 метров (50 футов) Кабель должен иметь два слоя экранирования для лучшей защиты от электромагнитных помех (ЭМП) Он должен включать два ферритовых сердечника для дальнейшего снижения помех сигнала и улучшения общей производительности</w:t>
            </w:r>
          </w:p>
        </w:tc>
        <w:tc>
          <w:tcPr>
            <w:tcW w:w="1001" w:type="dxa"/>
            <w:vAlign w:val="center"/>
          </w:tcPr>
          <w:p w14:paraId="5A60D766"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50343B32"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2.00</w:t>
            </w:r>
          </w:p>
        </w:tc>
        <w:tc>
          <w:tcPr>
            <w:tcW w:w="1203" w:type="dxa"/>
            <w:vAlign w:val="center"/>
          </w:tcPr>
          <w:p w14:paraId="7ECFD084"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0D0D3D34" w14:textId="77777777" w:rsidTr="001D234B">
        <w:tc>
          <w:tcPr>
            <w:tcW w:w="894" w:type="dxa"/>
            <w:vAlign w:val="center"/>
          </w:tcPr>
          <w:p w14:paraId="009111DA"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5866903E"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31221230</w:t>
            </w:r>
          </w:p>
        </w:tc>
        <w:tc>
          <w:tcPr>
            <w:tcW w:w="1859" w:type="dxa"/>
            <w:vAlign w:val="center"/>
          </w:tcPr>
          <w:p w14:paraId="71B86F44"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соединительные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кабели</w:t>
            </w:r>
            <w:proofErr w:type="spellEnd"/>
          </w:p>
        </w:tc>
        <w:tc>
          <w:tcPr>
            <w:tcW w:w="10984" w:type="dxa"/>
            <w:vAlign w:val="center"/>
          </w:tcPr>
          <w:p w14:paraId="4B9179B7"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Кабель HDMI LANBERG, UGREEN, Cablexpert Версия: HDMI 2.0 Скорость: с поддержкой High Speed ​​Ethernet Длина: не менее 15 метров (около 49-50 футов) Разрешение: должно поддерживать разрешение не менее 4K при частоте не менее 60 Гц</w:t>
            </w:r>
          </w:p>
        </w:tc>
        <w:tc>
          <w:tcPr>
            <w:tcW w:w="1001" w:type="dxa"/>
            <w:vAlign w:val="center"/>
          </w:tcPr>
          <w:p w14:paraId="26F73E9E"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762A04C5"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8.00</w:t>
            </w:r>
          </w:p>
        </w:tc>
        <w:tc>
          <w:tcPr>
            <w:tcW w:w="1203" w:type="dxa"/>
            <w:vAlign w:val="center"/>
          </w:tcPr>
          <w:p w14:paraId="4505DD72"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005E3C1D" w14:textId="77777777" w:rsidTr="001D234B">
        <w:tc>
          <w:tcPr>
            <w:tcW w:w="894" w:type="dxa"/>
            <w:vAlign w:val="center"/>
          </w:tcPr>
          <w:p w14:paraId="4FF19EC0"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036401B2"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31221230</w:t>
            </w:r>
          </w:p>
        </w:tc>
        <w:tc>
          <w:tcPr>
            <w:tcW w:w="1859" w:type="dxa"/>
            <w:vAlign w:val="center"/>
          </w:tcPr>
          <w:p w14:paraId="2EA1CA41"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соединительные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кабели</w:t>
            </w:r>
            <w:proofErr w:type="spellEnd"/>
          </w:p>
        </w:tc>
        <w:tc>
          <w:tcPr>
            <w:tcW w:w="10984" w:type="dxa"/>
            <w:vAlign w:val="center"/>
          </w:tcPr>
          <w:p w14:paraId="0FD8E91F"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Кабель HDMI LANBERG, UGREEN, Cablexpert Версия: HDMI 2.0 Скорость: с поддержкой High Speed ​​Ethernet Длина: не менее 10 метров (около 32-33 футов) Разрешение: должно поддерживать разрешение не менее 4K при частоте не менее 60 Гц</w:t>
            </w:r>
          </w:p>
        </w:tc>
        <w:tc>
          <w:tcPr>
            <w:tcW w:w="1001" w:type="dxa"/>
            <w:vAlign w:val="center"/>
          </w:tcPr>
          <w:p w14:paraId="0F740502"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70F0E0C9"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4.00</w:t>
            </w:r>
          </w:p>
        </w:tc>
        <w:tc>
          <w:tcPr>
            <w:tcW w:w="1203" w:type="dxa"/>
            <w:vAlign w:val="center"/>
          </w:tcPr>
          <w:p w14:paraId="63EC6EA9"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0001C014" w14:textId="77777777" w:rsidTr="001D234B">
        <w:tc>
          <w:tcPr>
            <w:tcW w:w="894" w:type="dxa"/>
            <w:vAlign w:val="center"/>
          </w:tcPr>
          <w:p w14:paraId="3A34DB89"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18D6D6B0"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31221230</w:t>
            </w:r>
          </w:p>
        </w:tc>
        <w:tc>
          <w:tcPr>
            <w:tcW w:w="1859" w:type="dxa"/>
            <w:vAlign w:val="center"/>
          </w:tcPr>
          <w:p w14:paraId="04F6DD7B"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соединительные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кабели</w:t>
            </w:r>
            <w:proofErr w:type="spellEnd"/>
          </w:p>
        </w:tc>
        <w:tc>
          <w:tcPr>
            <w:tcW w:w="10984" w:type="dxa"/>
            <w:vAlign w:val="center"/>
          </w:tcPr>
          <w:p w14:paraId="0D9B6C5D"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Кабель HDMI LANBERG, UGREEN, Cablexpert Версия: HDMI 1.4 Скорость: с поддержкой High Speed ​​Ethernet Длина: не менее 20 метров (около 66 футов) Разрешение: должно поддерживать разрешение не менее 4K при частоте не менее 30 Гц</w:t>
            </w:r>
          </w:p>
        </w:tc>
        <w:tc>
          <w:tcPr>
            <w:tcW w:w="1001" w:type="dxa"/>
            <w:vAlign w:val="center"/>
          </w:tcPr>
          <w:p w14:paraId="1E98D380"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67F69350"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4.00</w:t>
            </w:r>
          </w:p>
        </w:tc>
        <w:tc>
          <w:tcPr>
            <w:tcW w:w="1203" w:type="dxa"/>
            <w:vAlign w:val="center"/>
          </w:tcPr>
          <w:p w14:paraId="797E5EA4"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4DDAC8D6" w14:textId="77777777" w:rsidTr="001D234B">
        <w:tc>
          <w:tcPr>
            <w:tcW w:w="894" w:type="dxa"/>
            <w:vAlign w:val="center"/>
          </w:tcPr>
          <w:p w14:paraId="5E32748A"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50ADB198"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31221230</w:t>
            </w:r>
          </w:p>
        </w:tc>
        <w:tc>
          <w:tcPr>
            <w:tcW w:w="1859" w:type="dxa"/>
            <w:vAlign w:val="center"/>
          </w:tcPr>
          <w:p w14:paraId="3282E54B"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соединительные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кабели</w:t>
            </w:r>
            <w:proofErr w:type="spellEnd"/>
          </w:p>
        </w:tc>
        <w:tc>
          <w:tcPr>
            <w:tcW w:w="10984" w:type="dxa"/>
            <w:vAlign w:val="center"/>
          </w:tcPr>
          <w:p w14:paraId="62A33640"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Кабель HDMI LANBERG, UGREEN, Cablexpert Версия: HDMI 2.0 (поддерживает видео и аудио высокой четкости) Скорость: с поддержкой высокоскоростного Ethernet Длина: не менее 1,8 метра (около 6 футов)</w:t>
            </w:r>
          </w:p>
        </w:tc>
        <w:tc>
          <w:tcPr>
            <w:tcW w:w="1001" w:type="dxa"/>
            <w:vAlign w:val="center"/>
          </w:tcPr>
          <w:p w14:paraId="2A652472"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0533F22C"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20.00</w:t>
            </w:r>
          </w:p>
        </w:tc>
        <w:tc>
          <w:tcPr>
            <w:tcW w:w="1203" w:type="dxa"/>
            <w:vAlign w:val="center"/>
          </w:tcPr>
          <w:p w14:paraId="34DE43C6"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59EC0E18" w14:textId="77777777" w:rsidTr="001D234B">
        <w:tc>
          <w:tcPr>
            <w:tcW w:w="894" w:type="dxa"/>
            <w:vAlign w:val="center"/>
          </w:tcPr>
          <w:p w14:paraId="5D57A5A3"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067A4DA3"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31221230</w:t>
            </w:r>
          </w:p>
        </w:tc>
        <w:tc>
          <w:tcPr>
            <w:tcW w:w="1859" w:type="dxa"/>
            <w:vAlign w:val="center"/>
          </w:tcPr>
          <w:p w14:paraId="1D011D84"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соединительные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кабели</w:t>
            </w:r>
            <w:proofErr w:type="spellEnd"/>
          </w:p>
        </w:tc>
        <w:tc>
          <w:tcPr>
            <w:tcW w:w="10984" w:type="dxa"/>
          </w:tcPr>
          <w:p w14:paraId="4ED60660"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Удлинительный USB-кабель LANBERG, UGREEN, Cablexpert, GarnisonРазъемыТип вилки 1: USB 2.0 Type-A male (AM)Тип вилки 2: USB 2.0 Type-A female (AF)Версия USB: 2.0 (высокоскоростной)Длина кабеля: не менее 3 метров (300 см)Максимальная скорость передачи данных: не менее 480 Мбит/с (стандарт USB 2.0)AWG (американский калибр проводов): не менее 30 CU (медные провода)Кабель должен расширять возможности USB-подключения для таких устройств, как принтеры, сканеры, клавиатуры, мыши и другие периферийные устройства</w:t>
            </w:r>
          </w:p>
        </w:tc>
        <w:tc>
          <w:tcPr>
            <w:tcW w:w="1001" w:type="dxa"/>
            <w:vAlign w:val="center"/>
          </w:tcPr>
          <w:p w14:paraId="03BF7E46"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olor w:val="000000"/>
                <w:sz w:val="16"/>
                <w:szCs w:val="16"/>
              </w:rPr>
              <w:t>кусок</w:t>
            </w:r>
            <w:proofErr w:type="spellEnd"/>
          </w:p>
        </w:tc>
        <w:tc>
          <w:tcPr>
            <w:tcW w:w="1045" w:type="dxa"/>
            <w:vAlign w:val="center"/>
          </w:tcPr>
          <w:p w14:paraId="645BFE65"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5.00</w:t>
            </w:r>
          </w:p>
        </w:tc>
        <w:tc>
          <w:tcPr>
            <w:tcW w:w="1203" w:type="dxa"/>
            <w:vAlign w:val="center"/>
          </w:tcPr>
          <w:p w14:paraId="383B6705"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13888C9C" w14:textId="77777777" w:rsidTr="001D234B">
        <w:tc>
          <w:tcPr>
            <w:tcW w:w="894" w:type="dxa"/>
            <w:vAlign w:val="center"/>
          </w:tcPr>
          <w:p w14:paraId="4FE5A268"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37945B01"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31442000</w:t>
            </w:r>
          </w:p>
        </w:tc>
        <w:tc>
          <w:tcPr>
            <w:tcW w:w="1859" w:type="dxa"/>
            <w:vAlign w:val="center"/>
          </w:tcPr>
          <w:p w14:paraId="51740C6E"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батарея</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тип</w:t>
            </w:r>
            <w:proofErr w:type="spellEnd"/>
            <w:r w:rsidRPr="00056F13">
              <w:rPr>
                <w:rFonts w:ascii="GHEA Grapalat" w:hAnsi="GHEA Grapalat"/>
                <w:sz w:val="16"/>
                <w:szCs w:val="16"/>
              </w:rPr>
              <w:t xml:space="preserve"> АА</w:t>
            </w:r>
          </w:p>
        </w:tc>
        <w:tc>
          <w:tcPr>
            <w:tcW w:w="10984" w:type="dxa"/>
            <w:vAlign w:val="center"/>
          </w:tcPr>
          <w:p w14:paraId="6C0DB458"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Аккумуляторная батарея Sony, Panasonic, Duracell, Energizer, EBLПодробнее о товаре• Размер: AA (R6)• Тип батареи: NiMH• Напряжение: 1,2 В• Емкость: не менее 2000 мАч и выше• Циклы перезарядки: не менее 1000 раз и более• Обязательное условие: Товар должен быть новым, неиспользованным, в заводской упаковке</w:t>
            </w:r>
          </w:p>
        </w:tc>
        <w:tc>
          <w:tcPr>
            <w:tcW w:w="1001" w:type="dxa"/>
            <w:vAlign w:val="center"/>
          </w:tcPr>
          <w:p w14:paraId="64CC92BF"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s="Sylfaen"/>
                <w:sz w:val="16"/>
                <w:szCs w:val="16"/>
              </w:rPr>
              <w:t>кусок</w:t>
            </w:r>
            <w:proofErr w:type="spellEnd"/>
          </w:p>
        </w:tc>
        <w:tc>
          <w:tcPr>
            <w:tcW w:w="1045" w:type="dxa"/>
            <w:vAlign w:val="center"/>
          </w:tcPr>
          <w:p w14:paraId="1726901E"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12.00</w:t>
            </w:r>
          </w:p>
        </w:tc>
        <w:tc>
          <w:tcPr>
            <w:tcW w:w="1203" w:type="dxa"/>
            <w:vAlign w:val="center"/>
          </w:tcPr>
          <w:p w14:paraId="3D738380"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6FF612F4" w14:textId="77777777" w:rsidTr="001D234B">
        <w:tc>
          <w:tcPr>
            <w:tcW w:w="894" w:type="dxa"/>
            <w:vAlign w:val="center"/>
          </w:tcPr>
          <w:p w14:paraId="7886FE9B"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6DE27A84"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32421100</w:t>
            </w:r>
          </w:p>
        </w:tc>
        <w:tc>
          <w:tcPr>
            <w:tcW w:w="1859" w:type="dxa"/>
            <w:vAlign w:val="center"/>
          </w:tcPr>
          <w:p w14:paraId="2482FDAF"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сетевые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кабели</w:t>
            </w:r>
            <w:proofErr w:type="spellEnd"/>
          </w:p>
        </w:tc>
        <w:tc>
          <w:tcPr>
            <w:tcW w:w="10984" w:type="dxa"/>
          </w:tcPr>
          <w:p w14:paraId="504AF36C"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Сетевой кабель 24 AWG, UTP, Cat5e, (4x2) 25AWG, наружный Кабели связи симметричные предназначены для применения в структурированных кабельных системах и сетях широкополосного доступа с рабочим напряжением не более 75 В частотой до 100 МГц в соответствии с международным стандартом ISO/IEC 11801. Диаметр жилы не менее 0,50 мм Количество пар не менее 4 Конструкция Медная токопроводящая жила диаметром не менее 0,50 мм Изоляция из полиэтилена с индивидуальной цветовой маркировкой каждой изолированной жилы Материал оболочки не менее полиэтилен Механические характеристики Максимальная прочность на разрыв не менее 50 Н Разрывное усилие оболочки не менее 9 МПа Количество пар не менее 4</w:t>
            </w:r>
            <w:r w:rsidRPr="00056F13">
              <w:rPr>
                <w:rFonts w:ascii="GHEA Grapalat" w:hAnsi="GHEA Grapalat"/>
                <w:sz w:val="16"/>
                <w:szCs w:val="16"/>
                <w:lang w:val="hy-AM"/>
              </w:rPr>
              <w:br/>
              <w:t>Номинальный наружный диаметр не менее 5,9 мм Диапазон рабочих частот не менее: 100 МГц Диапазон частот волнового сопротивления канала не менее: (1-100) МГц Ом 100±15 Внутреннее затухание, не более не менее дБ/100 м Не менее 1 МГц не менее 2,4 Не менее 20 МГц не менее 11 Не менее 100 МГц не менее 24,8 Возвратные потери (NEXT), не менее не менее дБ/100 м Не менее 4 МГц не менее 56,3 Не менее 20 МГц не менее 45,8 Не менее 100 МГц не менее 35,3 Помехоустойчивость к удаленным цепям (FEXT), не менее не менее дБ/100 м Не менее 4 МГц на частоте не менее 52,0 На частоте не менее 20 МГц не менее 38,0 На частоте не менее 100 МГц не менее 24,0 Возвратные потери (RL), не менее: при не менее дБ/100 мНа частоте не менее 4 МГц не менее 23,0На частоте не менее 20 МГц не менее 25,0На частоте не менее 100 МГц не менее 20,1Электрическая емкость пар, не более не менее нФ/км 56</w:t>
            </w:r>
          </w:p>
        </w:tc>
        <w:tc>
          <w:tcPr>
            <w:tcW w:w="1001" w:type="dxa"/>
            <w:vAlign w:val="center"/>
          </w:tcPr>
          <w:p w14:paraId="66694FB2"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s="Sylfaen"/>
                <w:sz w:val="16"/>
                <w:szCs w:val="16"/>
              </w:rPr>
              <w:t>метр</w:t>
            </w:r>
            <w:proofErr w:type="spellEnd"/>
          </w:p>
        </w:tc>
        <w:tc>
          <w:tcPr>
            <w:tcW w:w="1045" w:type="dxa"/>
            <w:vAlign w:val="center"/>
          </w:tcPr>
          <w:p w14:paraId="71235B38"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305.00</w:t>
            </w:r>
          </w:p>
        </w:tc>
        <w:tc>
          <w:tcPr>
            <w:tcW w:w="1203" w:type="dxa"/>
            <w:vAlign w:val="center"/>
          </w:tcPr>
          <w:p w14:paraId="746F6156"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7C1B3205" w14:textId="77777777" w:rsidTr="001D234B">
        <w:tc>
          <w:tcPr>
            <w:tcW w:w="894" w:type="dxa"/>
            <w:vAlign w:val="center"/>
          </w:tcPr>
          <w:p w14:paraId="4E421E70"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59969C02"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32421100</w:t>
            </w:r>
          </w:p>
        </w:tc>
        <w:tc>
          <w:tcPr>
            <w:tcW w:w="1859" w:type="dxa"/>
            <w:vAlign w:val="center"/>
          </w:tcPr>
          <w:p w14:paraId="01EBD318"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сетевые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кабели</w:t>
            </w:r>
            <w:proofErr w:type="spellEnd"/>
          </w:p>
        </w:tc>
        <w:tc>
          <w:tcPr>
            <w:tcW w:w="10984" w:type="dxa"/>
          </w:tcPr>
          <w:p w14:paraId="4F0DF571"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Кабель сетевой F/utp-24 Cat5e (со стальной жилой) Назначение кабелей: Кабели связи симметричные, предназначены для применения в структурированных кабельных системах и сетях широкополосного доступа в диапазоне частот до 100 МГц при рабочем напряжении не более 75 В Диаметр жилы не менее 0,50 мм Количество пар не менее 4 Конструкция Медная жила диаметром не менее 0,50 мм Изоляция из полиэтилена с индивидуальной цветовой маркировкой каждой изолированной жилы Лента ПЭТ (прозрачная лента) Лента алюмофлекс и медная луженая жила Материал оболочки: не менее полиэтилен Механические характеристики - Разрывное усилие кабеля не менее 1,2 кН ​​Разрывное усилие оболочки не менее 9 МПа Радиус изгиба кабелей при монтаже должен быть не менее восьмикратного максимального наружного диаметра кабеля Количество пар не менее 4 Номинальный наружный диаметр не менее 5,95/1,25 мм Диапазон рабочих частот не менее 100 МГц Волновое сопротивление канала в диапазоне частот не менее (1-100) МГц Ом 100±15 Внутреннее затухание, не более не менее дБ/100 м Не менее 1 МГц не менее 2,4 Не менее 20 МГц не менее 11 Не менее 100 МГц не менее 24,8 Обратные потери (NEXT) не менее: не менее дБ/100 м Не менее 4 МГц не менее 56,3 Не менее 20 МГц не менее 45,8 Не менее 100 МГц не менее 35,3</w:t>
            </w:r>
            <w:r w:rsidRPr="00056F13">
              <w:rPr>
                <w:rFonts w:ascii="GHEA Grapalat" w:hAnsi="GHEA Grapalat"/>
                <w:sz w:val="16"/>
                <w:szCs w:val="16"/>
                <w:lang w:val="hy-AM"/>
              </w:rPr>
              <w:br/>
              <w:t>Помехоустойчивость на дальнем конце кабеля (FEXT) не менее: не менее дБ/100 м не менее 52,0 при 4 МГц не менее 38,0 при 20 МГц не менее 24,0 при 100 МГц Обратные потери (RL) не менее: не менее дБ/100 м не менее 23,0 при 4 МГц не менее 25,0 при 20 МГц не менее 20,1 при 100 МГц Электрическая емкость пар, не более не менее нФ/км 56</w:t>
            </w:r>
          </w:p>
        </w:tc>
        <w:tc>
          <w:tcPr>
            <w:tcW w:w="1001" w:type="dxa"/>
            <w:vAlign w:val="center"/>
          </w:tcPr>
          <w:p w14:paraId="658DD2F5"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lang w:val="hy-AM"/>
              </w:rPr>
              <w:t>метр</w:t>
            </w:r>
          </w:p>
        </w:tc>
        <w:tc>
          <w:tcPr>
            <w:tcW w:w="1045" w:type="dxa"/>
            <w:vAlign w:val="center"/>
          </w:tcPr>
          <w:p w14:paraId="0CE2E8DC"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305.00</w:t>
            </w:r>
          </w:p>
        </w:tc>
        <w:tc>
          <w:tcPr>
            <w:tcW w:w="1203" w:type="dxa"/>
            <w:vAlign w:val="center"/>
          </w:tcPr>
          <w:p w14:paraId="780BE9F4"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7140D9BB" w14:textId="77777777" w:rsidTr="001D234B">
        <w:tc>
          <w:tcPr>
            <w:tcW w:w="894" w:type="dxa"/>
            <w:vAlign w:val="center"/>
          </w:tcPr>
          <w:p w14:paraId="3A5AD7BD"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4A13331E"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32421200</w:t>
            </w:r>
          </w:p>
        </w:tc>
        <w:tc>
          <w:tcPr>
            <w:tcW w:w="1859" w:type="dxa"/>
            <w:vAlign w:val="center"/>
          </w:tcPr>
          <w:p w14:paraId="5D9CEE59"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сетевые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компоненты</w:t>
            </w:r>
            <w:proofErr w:type="spellEnd"/>
          </w:p>
        </w:tc>
        <w:tc>
          <w:tcPr>
            <w:tcW w:w="10984" w:type="dxa"/>
          </w:tcPr>
          <w:p w14:paraId="6870AE1C"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Сетевые тестерыОбщие характеристикиТип материала • Как минимум высококачественный АБС-пластикЭкран дисплея• Как минимум ЖК-дисплей для отображения результатов и уровней мощностиИсточник питанияОсновной блок• Как минимум литиевая батарея 3,7 В (встроенная)Возможность зарядки• Как минимум интерфейс USB Type-CФункции тестирования кабелейПоддерживаемые типы кабелейКабели Ethernet• Как минимум CAT5, CAT5e, CAT6, CAT6aТелефонные кабели• Коаксиальные кабели RJ11• BNC (с принадлежностями)Функции• Как минимум следует обнаруживать обрывы цепи, короткие замыкания, неправильные соединения и разделенные пары• Как минимум следует измерять длину кабеля для определения повреждений с высокой точностьюМаксимальная длина теста• Как минимум 200 метров (656 футов)Оптический измеритель мощности (оптоволокно) (проверить)Поддерживаемые длины волн• Как минимум 850 нм, 1300 нм, 1310 нм, 1490 нм, 1550 нм, 1625 нмДиапазон измерений• Не менее -70 дБм до +6 дБмТочность• Не менее ±0,2 дБмДлины волн калибровки• Откалибровано по стандартным длинам волн волокнаВизуальный локатор повреждений (VFL)Выходная мощность• Не менее 1 мВ до 10 мВДлина волны</w:t>
            </w:r>
            <w:r w:rsidRPr="00056F13">
              <w:rPr>
                <w:rFonts w:ascii="GHEA Grapalat" w:hAnsi="GHEA Grapalat"/>
                <w:sz w:val="16"/>
                <w:szCs w:val="16"/>
                <w:lang w:val="hy-AM"/>
              </w:rPr>
              <w:br/>
              <w:t>• Не менее 650 нм (красный лазерный свет) Пространственное расстояние • Не менее 5-10 км (в зависимости от состояния волокна) Тип разъема • Универсальный адаптер не менее 2,5 мм для разъемов SC/FC/ST Не менее функций проверки PoE Обнаружение напряжения • Не менее 60 В постоянного тока Поддержка стандартов PoE • Не менее IEEE 802.3af/at (PoE типов 1 и 2) Обнаружение • Идентифицирует активные устройства PoE на сетевых линиях Трассировщик кабеля / трассировщик Генератор тонов • Не менее встроенного генератора тонов с регулируемой частотой Расстояние Диапазон трассировки • Не менее 300 метров (984 фута). Приемник • Не менее портативного датчика для отслеживания аудиосигналов Дополнительные функции Не менее дисплея с подсветкой, удобного для работы в условиях низкой освещенности Автоматическое отключение для экономии заряда батареи Языки должны поддерживать многоязычное программное обеспечение Содержимое упаковки: Не менее 1 основного сетевого тестера Не ​​менее 1 приемника (мобильный датчик)Не менее 1 аккумуляторной батареи (встроенной)Не менее 1 USB-кабеля для зарядкиНе менее 1 руководства пользователяНе менее 1 сумки для храненияГарантийное обслуживание один год</w:t>
            </w:r>
          </w:p>
        </w:tc>
        <w:tc>
          <w:tcPr>
            <w:tcW w:w="1001" w:type="dxa"/>
            <w:vAlign w:val="center"/>
          </w:tcPr>
          <w:p w14:paraId="45D469F3"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s="Sylfaen"/>
                <w:sz w:val="16"/>
                <w:szCs w:val="16"/>
              </w:rPr>
              <w:t>кусок</w:t>
            </w:r>
            <w:proofErr w:type="spellEnd"/>
          </w:p>
        </w:tc>
        <w:tc>
          <w:tcPr>
            <w:tcW w:w="1045" w:type="dxa"/>
            <w:vAlign w:val="center"/>
          </w:tcPr>
          <w:p w14:paraId="00F159D6"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1.00</w:t>
            </w:r>
          </w:p>
        </w:tc>
        <w:tc>
          <w:tcPr>
            <w:tcW w:w="1203" w:type="dxa"/>
            <w:vAlign w:val="center"/>
          </w:tcPr>
          <w:p w14:paraId="46100FF4"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5CC9EE26" w14:textId="77777777" w:rsidTr="001D234B">
        <w:tc>
          <w:tcPr>
            <w:tcW w:w="894" w:type="dxa"/>
            <w:vAlign w:val="center"/>
          </w:tcPr>
          <w:p w14:paraId="5FEDDB49"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43025F34"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32421200</w:t>
            </w:r>
          </w:p>
        </w:tc>
        <w:tc>
          <w:tcPr>
            <w:tcW w:w="1859" w:type="dxa"/>
            <w:vAlign w:val="center"/>
          </w:tcPr>
          <w:p w14:paraId="4D0B2601"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сетевые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компоненты</w:t>
            </w:r>
            <w:proofErr w:type="spellEnd"/>
          </w:p>
        </w:tc>
        <w:tc>
          <w:tcPr>
            <w:tcW w:w="10984" w:type="dxa"/>
          </w:tcPr>
          <w:p w14:paraId="3FBDE595"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Сетевая розетка RJ45 Cat6 для наружного настенного монтажа Cablexpert, Hyperline, Rexant или эквивалентнаяРозетка RJ45 для наружного настенного монтажа с сетевым портом x1Поддерживает как минимум кабели Ethernet Cat6 для высокоскоростных соединений (до 1 Гбит/с)Предназначена для многожильных или одножильных сетевых кабелей калибром не менее 24–26 AWGДолжна поддерживать следующие стандарты: не менее T568A и T568BДолжна соответствовать как минимум стандартам ANSI/TIA-568 для структурированной кабельной системыДолжна иметь возможность вставки в двойной IDC с помощью инструмента для заделки отверстийТип крепления внешнийЦвет: по согласованию с заказчиком</w:t>
            </w:r>
          </w:p>
        </w:tc>
        <w:tc>
          <w:tcPr>
            <w:tcW w:w="1001" w:type="dxa"/>
            <w:vAlign w:val="center"/>
          </w:tcPr>
          <w:p w14:paraId="731D4A36"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s="Sylfaen"/>
                <w:sz w:val="16"/>
                <w:szCs w:val="16"/>
              </w:rPr>
              <w:t>кусок</w:t>
            </w:r>
            <w:proofErr w:type="spellEnd"/>
          </w:p>
        </w:tc>
        <w:tc>
          <w:tcPr>
            <w:tcW w:w="1045" w:type="dxa"/>
            <w:vAlign w:val="center"/>
          </w:tcPr>
          <w:p w14:paraId="45B4E597"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100.00</w:t>
            </w:r>
          </w:p>
        </w:tc>
        <w:tc>
          <w:tcPr>
            <w:tcW w:w="1203" w:type="dxa"/>
            <w:vAlign w:val="center"/>
          </w:tcPr>
          <w:p w14:paraId="47D8A1F4"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7B6404C9" w14:textId="77777777" w:rsidTr="001D234B">
        <w:tc>
          <w:tcPr>
            <w:tcW w:w="894" w:type="dxa"/>
            <w:vAlign w:val="center"/>
          </w:tcPr>
          <w:p w14:paraId="49C1FFD8"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3280EBB8"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32421300</w:t>
            </w:r>
          </w:p>
        </w:tc>
        <w:tc>
          <w:tcPr>
            <w:tcW w:w="1859" w:type="dxa"/>
            <w:vAlign w:val="center"/>
          </w:tcPr>
          <w:p w14:paraId="16DFBB0D"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сетевой</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разветвитель</w:t>
            </w:r>
            <w:proofErr w:type="spellEnd"/>
          </w:p>
        </w:tc>
        <w:tc>
          <w:tcPr>
            <w:tcW w:w="10984" w:type="dxa"/>
          </w:tcPr>
          <w:p w14:paraId="2017A6F5"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Сетевой разветвительОборудование• Порты: не менее 5x 10/100/1000 Мбит/с RJ45 (с поддержкой Auto-MDI/MDIX)• Стандарты и протоколы: не менее IEEE 802.3i/802.3u/802.3ab/802.3x• Внешний источник питания: не менее 5 В постоянного тока/0,6 А (внешний адаптер)• Потребляемая мощность: не менее 3,7 Вт максимум</w:t>
            </w:r>
            <w:r w:rsidRPr="00056F13">
              <w:rPr>
                <w:rFonts w:ascii="GHEA Grapalat" w:hAnsi="GHEA Grapalat"/>
                <w:sz w:val="16"/>
                <w:szCs w:val="16"/>
                <w:lang w:val="hy-AM"/>
              </w:rPr>
              <w:br/>
              <w:t>• Корпус: пластик (с возможностью крепления на стол или стену)• Размеры (Д × Ш × Г): не менее 90×72×23 ммПроизводительность• Пропускная способность: не менее 10 Гбит/с• Скорость передачи пакетов: не менее 7,4 млн пакетов в секунду• Таблица MAC-адресов: не менее 2К• Память буфера пакетов: не менее 1,5 МБ• Поддержка Jumbo Frame: не менее 16 КБДополнительные возможности• Зеленые технологии: автоматическая оптимизация энергопотребления• Управление потоком: не менее поддержка IEEE 802.3X• Plug &amp; Play: просто подключите и пользуйтесь, никаких настроек не требуется• Рабочая температура: не менее 0°C ~ 40°C• Сертификация: не менее FCC, CE, RoHs• Комплектация: не менее сетевого разветвителя, адаптера питания, краткого руководства по установкеГарантийная поддержка и обслуживание • Гарантийное обслуживание не менее шести месяцев • Обязательное условие: Товар должен быть новым, неиспользованным, в заводская упаковка.</w:t>
            </w:r>
          </w:p>
        </w:tc>
        <w:tc>
          <w:tcPr>
            <w:tcW w:w="1001" w:type="dxa"/>
            <w:vAlign w:val="center"/>
          </w:tcPr>
          <w:p w14:paraId="466CD88D"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s="Sylfaen"/>
                <w:sz w:val="16"/>
                <w:szCs w:val="16"/>
              </w:rPr>
              <w:t>кусок</w:t>
            </w:r>
            <w:proofErr w:type="spellEnd"/>
          </w:p>
        </w:tc>
        <w:tc>
          <w:tcPr>
            <w:tcW w:w="1045" w:type="dxa"/>
            <w:vAlign w:val="center"/>
          </w:tcPr>
          <w:p w14:paraId="58BC6101"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8.00</w:t>
            </w:r>
          </w:p>
        </w:tc>
        <w:tc>
          <w:tcPr>
            <w:tcW w:w="1203" w:type="dxa"/>
            <w:vAlign w:val="center"/>
          </w:tcPr>
          <w:p w14:paraId="4DE23DA7"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7864A212" w14:textId="77777777" w:rsidTr="001D234B">
        <w:tc>
          <w:tcPr>
            <w:tcW w:w="894" w:type="dxa"/>
            <w:vAlign w:val="center"/>
          </w:tcPr>
          <w:p w14:paraId="47187A0C"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110EEEE9"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32421300</w:t>
            </w:r>
          </w:p>
        </w:tc>
        <w:tc>
          <w:tcPr>
            <w:tcW w:w="1859" w:type="dxa"/>
            <w:vAlign w:val="center"/>
          </w:tcPr>
          <w:p w14:paraId="04F01E3D"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сетевой</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разветвитель</w:t>
            </w:r>
            <w:proofErr w:type="spellEnd"/>
          </w:p>
        </w:tc>
        <w:tc>
          <w:tcPr>
            <w:tcW w:w="10984" w:type="dxa"/>
          </w:tcPr>
          <w:p w14:paraId="0AC4C97A"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Сетевой разветвительОборудование• Порты: не менее 8x 10/100/1000 Мбит/с RJ45 (с поддержкой Auto-MDI/MDIX)• Стандарты и протоколы: не менее IEEE 802.3i/802.3u/802.3ab/802.3x• Внешнее питание: не менее 9 В постоянного тока/0,6 А (внешний адаптер)• Потребляемая мощность: максимальная не менее 4,63 Вт• Корпус: пластик (с возможностью крепления на стол или стену)• Габариты (Д × Ш × В): не менее 180×90×25,5 ммПроизводительность• Пропускная способность: не менее 16 Гбит/с• Таблица MAC-адресов: не менее 4 КБ• Поддержка Jumbo-кадров: не менее 15 КБДополнительные возможности• Зеленые технологии: автоматическая оптимизация питания• Управление потоком: не менее поддержка IEEE 802.3X• Plug &amp; Play: просто подключите и пользуйтесь, настройка не требуется• Рабочая температура: от 0°C до 40°C• Сертификация: не менее FCC, CE, RoHs• Комплектация: не менее сетевого разветвителя, адаптера питания, краткого руководства по установкеГарантия и обслуживание • Гарантийное обслуживание не менее шести месяцев • Обязательное условие: Товар должен быть новым, неиспользованным, в заводской упаковке</w:t>
            </w:r>
          </w:p>
        </w:tc>
        <w:tc>
          <w:tcPr>
            <w:tcW w:w="1001" w:type="dxa"/>
            <w:vAlign w:val="center"/>
          </w:tcPr>
          <w:p w14:paraId="3A721374"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cs="Sylfaen"/>
                <w:sz w:val="16"/>
                <w:szCs w:val="16"/>
              </w:rPr>
              <w:t>кусок</w:t>
            </w:r>
            <w:proofErr w:type="spellEnd"/>
          </w:p>
        </w:tc>
        <w:tc>
          <w:tcPr>
            <w:tcW w:w="1045" w:type="dxa"/>
            <w:vAlign w:val="center"/>
          </w:tcPr>
          <w:p w14:paraId="45612394"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8.00</w:t>
            </w:r>
          </w:p>
        </w:tc>
        <w:tc>
          <w:tcPr>
            <w:tcW w:w="1203" w:type="dxa"/>
            <w:vAlign w:val="center"/>
          </w:tcPr>
          <w:p w14:paraId="3A9EC7D2"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7E935B92" w14:textId="77777777" w:rsidTr="001D234B">
        <w:tc>
          <w:tcPr>
            <w:tcW w:w="894" w:type="dxa"/>
            <w:vAlign w:val="center"/>
          </w:tcPr>
          <w:p w14:paraId="47AA8420"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739B9591"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44322100</w:t>
            </w:r>
          </w:p>
        </w:tc>
        <w:tc>
          <w:tcPr>
            <w:tcW w:w="1859" w:type="dxa"/>
            <w:vAlign w:val="center"/>
          </w:tcPr>
          <w:p w14:paraId="32C5C2A1"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lang w:val="hy-AM"/>
              </w:rPr>
              <w:t>компьютерный кабель, кабель UTP 6 уровня</w:t>
            </w:r>
          </w:p>
        </w:tc>
        <w:tc>
          <w:tcPr>
            <w:tcW w:w="10984" w:type="dxa"/>
          </w:tcPr>
          <w:p w14:paraId="67C86424"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 xml:space="preserve">Сетевой кабель UTP cat6Тип: UTP Cat6 male 23/24AWGСимметричные кабели связи предназначены для применения в структурированных кабельных системах и сетях широкополосного доступа в диапазоне частот до 250 МГц при рабочем напряжении не более 75 В Диаметр жилы не менее 0,54 мм Количество пар: не менее 4 Конструкция Медная токопроводящая жила диаметром не менее 0,54 мм (24 AWG) Изоляция из полиэтилена с индивидуальной цветовой маркировкой каждой изолированной жилы Материал оболочки: не менее полимерный Механические характеристики Максимальная прочность на разрыв не менее 50 Н Разрывное усилие оболочки не менее 9 МПа Количество пар не менее 4 Номинальный наружный </w:t>
            </w:r>
            <w:r w:rsidRPr="00056F13">
              <w:rPr>
                <w:rFonts w:ascii="GHEA Grapalat" w:hAnsi="GHEA Grapalat"/>
                <w:sz w:val="16"/>
                <w:szCs w:val="16"/>
                <w:lang w:val="hy-AM"/>
              </w:rPr>
              <w:lastRenderedPageBreak/>
              <w:t>диаметр не менее 6,0 мм Диапазон рабочих частот не менее 250 МГц Сопротивление канала в диапазоне частот не менее (1-250) МГц, Ом 100±15 Внутреннее затухание, не более не менее дБ/100м не менее 4 МГц не менее 3,8 не менее 20 МГц Не менее 8,5 Не менее 100 МГц Не менее 19,9 Не менее 250 МГц Не менее 33,0 Переходное затухание между цепями на ближнем конце (NEXT) не менее дБ/100 м Не менее 4 МГц Не менее 66,3 Не менее 20 МГц Не менее 55,8 Не менее 100 МГц Не менее 45,3 Не менее 250 МГц Не менее 39,3 Помехоустойчивость цепи на дальнем конце (EL FEXT) не менее дБ/100 м Не менее 4 Не менее 56,0 МГц Не менее 42,0 МГц Не менее 20 МГц Не менее 28,0 МГц Не менее 250 МГц Не менее 20,0 Обратные потери (RL) не менее дБ/100 м Не менее 23,0 МГц Не менее 25,0 МГц Не менее 20,1 МГц Не менее 18,0 Электрическая емкость пар, не более более не менее 56 нФ/км</w:t>
            </w:r>
          </w:p>
        </w:tc>
        <w:tc>
          <w:tcPr>
            <w:tcW w:w="1001" w:type="dxa"/>
            <w:vAlign w:val="center"/>
          </w:tcPr>
          <w:p w14:paraId="0DB6A820"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lastRenderedPageBreak/>
              <w:t>метр</w:t>
            </w:r>
          </w:p>
        </w:tc>
        <w:tc>
          <w:tcPr>
            <w:tcW w:w="1045" w:type="dxa"/>
            <w:vAlign w:val="center"/>
          </w:tcPr>
          <w:p w14:paraId="335C8E72"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3050.00</w:t>
            </w:r>
          </w:p>
        </w:tc>
        <w:tc>
          <w:tcPr>
            <w:tcW w:w="1203" w:type="dxa"/>
            <w:vAlign w:val="center"/>
          </w:tcPr>
          <w:p w14:paraId="00D17573"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63CE4FCB" w14:textId="77777777" w:rsidTr="001D234B">
        <w:tc>
          <w:tcPr>
            <w:tcW w:w="894" w:type="dxa"/>
            <w:vAlign w:val="center"/>
          </w:tcPr>
          <w:p w14:paraId="762CE2FA"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330C8EA0"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44423671</w:t>
            </w:r>
          </w:p>
        </w:tc>
        <w:tc>
          <w:tcPr>
            <w:tcW w:w="1859" w:type="dxa"/>
            <w:vAlign w:val="center"/>
          </w:tcPr>
          <w:p w14:paraId="03C86912"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пластиковая</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дорожная</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сумка</w:t>
            </w:r>
            <w:proofErr w:type="spellEnd"/>
          </w:p>
        </w:tc>
        <w:tc>
          <w:tcPr>
            <w:tcW w:w="10984" w:type="dxa"/>
            <w:vAlign w:val="center"/>
          </w:tcPr>
          <w:p w14:paraId="3A737BF4"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Пластиковый билет с высококачественной самоклеящейся лентойВысота 25 ммШирина 25 ммДлина 2,0 мЦвет - Белый</w:t>
            </w:r>
          </w:p>
        </w:tc>
        <w:tc>
          <w:tcPr>
            <w:tcW w:w="1001" w:type="dxa"/>
            <w:vAlign w:val="center"/>
          </w:tcPr>
          <w:p w14:paraId="7B67241E"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метр</w:t>
            </w:r>
            <w:proofErr w:type="spellEnd"/>
          </w:p>
        </w:tc>
        <w:tc>
          <w:tcPr>
            <w:tcW w:w="1045" w:type="dxa"/>
            <w:vAlign w:val="center"/>
          </w:tcPr>
          <w:p w14:paraId="3EE182FE"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500.00</w:t>
            </w:r>
          </w:p>
        </w:tc>
        <w:tc>
          <w:tcPr>
            <w:tcW w:w="1203" w:type="dxa"/>
          </w:tcPr>
          <w:p w14:paraId="6C6B19EB"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6E066DD6" w14:textId="77777777" w:rsidTr="001D234B">
        <w:tc>
          <w:tcPr>
            <w:tcW w:w="894" w:type="dxa"/>
            <w:vAlign w:val="center"/>
          </w:tcPr>
          <w:p w14:paraId="7CD80FA9"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07DDBC56"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44423671</w:t>
            </w:r>
          </w:p>
        </w:tc>
        <w:tc>
          <w:tcPr>
            <w:tcW w:w="1859" w:type="dxa"/>
            <w:vAlign w:val="center"/>
          </w:tcPr>
          <w:p w14:paraId="608EDF1F"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пластиковая</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дорожная</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сумка</w:t>
            </w:r>
            <w:proofErr w:type="spellEnd"/>
          </w:p>
        </w:tc>
        <w:tc>
          <w:tcPr>
            <w:tcW w:w="10984" w:type="dxa"/>
            <w:vAlign w:val="center"/>
          </w:tcPr>
          <w:p w14:paraId="641284B9"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Пластиковый билет с высококачественной самоклеящейся лентойВысота 16 ммШирина 16 ммДлина 2,0 мЦвет - Белый</w:t>
            </w:r>
          </w:p>
        </w:tc>
        <w:tc>
          <w:tcPr>
            <w:tcW w:w="1001" w:type="dxa"/>
            <w:vAlign w:val="center"/>
          </w:tcPr>
          <w:p w14:paraId="357A8C97"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метр</w:t>
            </w:r>
            <w:proofErr w:type="spellEnd"/>
          </w:p>
        </w:tc>
        <w:tc>
          <w:tcPr>
            <w:tcW w:w="1045" w:type="dxa"/>
            <w:vAlign w:val="center"/>
          </w:tcPr>
          <w:p w14:paraId="39705F76"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300.00</w:t>
            </w:r>
          </w:p>
        </w:tc>
        <w:tc>
          <w:tcPr>
            <w:tcW w:w="1203" w:type="dxa"/>
          </w:tcPr>
          <w:p w14:paraId="270B0D35"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2B3E3DB8" w14:textId="77777777" w:rsidTr="001D234B">
        <w:tc>
          <w:tcPr>
            <w:tcW w:w="894" w:type="dxa"/>
            <w:vAlign w:val="center"/>
          </w:tcPr>
          <w:p w14:paraId="07B0A4CE"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1EAF2245"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44423671</w:t>
            </w:r>
          </w:p>
        </w:tc>
        <w:tc>
          <w:tcPr>
            <w:tcW w:w="1859" w:type="dxa"/>
            <w:vAlign w:val="center"/>
          </w:tcPr>
          <w:p w14:paraId="3FC263B8"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пластиковая</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дорожная</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сумка</w:t>
            </w:r>
            <w:proofErr w:type="spellEnd"/>
          </w:p>
        </w:tc>
        <w:tc>
          <w:tcPr>
            <w:tcW w:w="10984" w:type="dxa"/>
            <w:vAlign w:val="center"/>
          </w:tcPr>
          <w:p w14:paraId="1F785B98"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Пластиковый билет с высококачественной самоклеящейся лентойВысота 20 ммШирина 40 ммДлина 2,0 мЦвет - Белый</w:t>
            </w:r>
          </w:p>
        </w:tc>
        <w:tc>
          <w:tcPr>
            <w:tcW w:w="1001" w:type="dxa"/>
            <w:vAlign w:val="center"/>
          </w:tcPr>
          <w:p w14:paraId="675E9036"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метр</w:t>
            </w:r>
            <w:proofErr w:type="spellEnd"/>
          </w:p>
        </w:tc>
        <w:tc>
          <w:tcPr>
            <w:tcW w:w="1045" w:type="dxa"/>
            <w:vAlign w:val="center"/>
          </w:tcPr>
          <w:p w14:paraId="31CF5816"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160.00</w:t>
            </w:r>
          </w:p>
        </w:tc>
        <w:tc>
          <w:tcPr>
            <w:tcW w:w="1203" w:type="dxa"/>
          </w:tcPr>
          <w:p w14:paraId="7A73101E"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r w:rsidR="00D56F1D" w:rsidRPr="001D234B" w14:paraId="0FE79F59" w14:textId="77777777" w:rsidTr="001D234B">
        <w:tc>
          <w:tcPr>
            <w:tcW w:w="894" w:type="dxa"/>
            <w:vAlign w:val="center"/>
          </w:tcPr>
          <w:p w14:paraId="0DD28833" w14:textId="77777777" w:rsidR="00D56F1D" w:rsidRPr="00056F13" w:rsidRDefault="00D56F1D" w:rsidP="00056F13">
            <w:pPr>
              <w:pStyle w:val="ListParagraph"/>
              <w:numPr>
                <w:ilvl w:val="0"/>
                <w:numId w:val="32"/>
              </w:numPr>
              <w:spacing w:after="0" w:line="240" w:lineRule="auto"/>
              <w:jc w:val="center"/>
              <w:rPr>
                <w:rFonts w:ascii="GHEA Grapalat" w:hAnsi="GHEA Grapalat" w:cs="Sylfaen"/>
                <w:sz w:val="16"/>
                <w:szCs w:val="16"/>
                <w:lang w:val="hy-AM"/>
              </w:rPr>
            </w:pPr>
          </w:p>
        </w:tc>
        <w:tc>
          <w:tcPr>
            <w:tcW w:w="1738" w:type="dxa"/>
            <w:vAlign w:val="center"/>
          </w:tcPr>
          <w:p w14:paraId="60BFC386"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sz w:val="16"/>
                <w:szCs w:val="16"/>
              </w:rPr>
              <w:t>32551170</w:t>
            </w:r>
          </w:p>
        </w:tc>
        <w:tc>
          <w:tcPr>
            <w:tcW w:w="1859" w:type="dxa"/>
            <w:vAlign w:val="center"/>
          </w:tcPr>
          <w:p w14:paraId="37BCD1F5" w14:textId="77777777" w:rsidR="00D56F1D" w:rsidRPr="00056F13" w:rsidRDefault="00D56F1D" w:rsidP="00056F13">
            <w:pPr>
              <w:spacing w:after="0" w:line="240" w:lineRule="auto"/>
              <w:jc w:val="center"/>
              <w:rPr>
                <w:rFonts w:ascii="GHEA Grapalat" w:hAnsi="GHEA Grapalat" w:cs="Sylfaen"/>
                <w:sz w:val="16"/>
                <w:szCs w:val="16"/>
                <w:lang w:val="hy-AM"/>
              </w:rPr>
            </w:pPr>
            <w:proofErr w:type="spellStart"/>
            <w:r w:rsidRPr="00056F13">
              <w:rPr>
                <w:rFonts w:ascii="GHEA Grapalat" w:hAnsi="GHEA Grapalat"/>
                <w:sz w:val="16"/>
                <w:szCs w:val="16"/>
              </w:rPr>
              <w:t>беспроводные</w:t>
            </w:r>
            <w:proofErr w:type="spellEnd"/>
            <w:r w:rsidRPr="00056F13">
              <w:rPr>
                <w:rFonts w:ascii="GHEA Grapalat" w:hAnsi="GHEA Grapalat"/>
                <w:sz w:val="16"/>
                <w:szCs w:val="16"/>
              </w:rPr>
              <w:t xml:space="preserve"> </w:t>
            </w:r>
            <w:proofErr w:type="spellStart"/>
            <w:r w:rsidRPr="00056F13">
              <w:rPr>
                <w:rFonts w:ascii="GHEA Grapalat" w:hAnsi="GHEA Grapalat"/>
                <w:sz w:val="16"/>
                <w:szCs w:val="16"/>
              </w:rPr>
              <w:t>телефоны</w:t>
            </w:r>
            <w:proofErr w:type="spellEnd"/>
          </w:p>
        </w:tc>
        <w:tc>
          <w:tcPr>
            <w:tcW w:w="10984" w:type="dxa"/>
          </w:tcPr>
          <w:p w14:paraId="61CF7B85" w14:textId="77777777" w:rsidR="00D56F1D" w:rsidRPr="00056F13" w:rsidRDefault="00D56F1D" w:rsidP="00056F13">
            <w:pPr>
              <w:spacing w:after="0" w:line="240" w:lineRule="auto"/>
              <w:rPr>
                <w:rFonts w:ascii="GHEA Grapalat" w:hAnsi="GHEA Grapalat" w:cs="Sylfaen"/>
                <w:sz w:val="16"/>
                <w:szCs w:val="16"/>
                <w:lang w:val="hy-AM"/>
              </w:rPr>
            </w:pPr>
            <w:r w:rsidRPr="00056F13">
              <w:rPr>
                <w:rFonts w:ascii="GHEA Grapalat" w:hAnsi="GHEA Grapalat"/>
                <w:sz w:val="16"/>
                <w:szCs w:val="16"/>
                <w:lang w:val="hy-AM"/>
              </w:rPr>
              <w:t>Телефон Общая информация• Тип: Классический (с физической клавиатурой)Технические характеристикиПоддержка сети как минимум:• 2G GSM 900/1800• 4G LTE (высокое качество голоса с поддержкой VoLTE)• SIM-карта: Две SIM-карты (двойная)Экран как минимум:• Размер: 2,4 дюйма• Тип: TFT LCD• Разрешение: 240 x 320 пикселей (QVGA)Память как минимум:• Оперативная память: 64 МБ• Внутренняя память: 128 МБ• Поддержка карт microSD: до 32 ГБКамера• Задняя камера как минимум: 0,3 МП (VGA)Звук и мультимедиа• FM-радио (беспроводной режим, без наушников)• MP3-плеерДинамик и громкоговоритель• Аудиоразъем: 3,5 ммАккумулятор• Аккумулятор как минимум: 1150 мАч (сменный)• Тип аккумулятора как минимум: Li-Ion BL-4ULВремя работы аккумулятора:• Время разговора: не менее 6 часов (4G)• Время работы в режиме ожидания: не менее 14-20 днейПодключения: не менее:• Bluetooth 5.0• Micro USB 2.0• Аудиоразъем: не менее 3,5 ммГарантия и обслуживание • Гарантийное обслуживание не менее шести месяцев • Обязательное условие: Товар должен быть новым, неиспользованным, в заводской упаковке</w:t>
            </w:r>
          </w:p>
        </w:tc>
        <w:tc>
          <w:tcPr>
            <w:tcW w:w="1001" w:type="dxa"/>
            <w:vAlign w:val="center"/>
          </w:tcPr>
          <w:p w14:paraId="6FC27D26"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кусок</w:t>
            </w:r>
          </w:p>
        </w:tc>
        <w:tc>
          <w:tcPr>
            <w:tcW w:w="1045" w:type="dxa"/>
            <w:vAlign w:val="center"/>
          </w:tcPr>
          <w:p w14:paraId="134800DC"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olor w:val="000000"/>
                <w:sz w:val="16"/>
                <w:szCs w:val="16"/>
              </w:rPr>
              <w:t>20.00</w:t>
            </w:r>
          </w:p>
        </w:tc>
        <w:tc>
          <w:tcPr>
            <w:tcW w:w="1203" w:type="dxa"/>
            <w:vAlign w:val="center"/>
          </w:tcPr>
          <w:p w14:paraId="4C55BAAF" w14:textId="77777777" w:rsidR="00D56F1D" w:rsidRPr="00056F13" w:rsidRDefault="00D56F1D" w:rsidP="00056F13">
            <w:pPr>
              <w:spacing w:after="0" w:line="240" w:lineRule="auto"/>
              <w:jc w:val="center"/>
              <w:rPr>
                <w:rFonts w:ascii="GHEA Grapalat" w:hAnsi="GHEA Grapalat" w:cs="Sylfaen"/>
                <w:sz w:val="16"/>
                <w:szCs w:val="16"/>
                <w:lang w:val="hy-AM"/>
              </w:rPr>
            </w:pPr>
            <w:r w:rsidRPr="00056F13">
              <w:rPr>
                <w:rFonts w:ascii="GHEA Grapalat" w:hAnsi="GHEA Grapalat" w:cs="Sylfaen"/>
                <w:sz w:val="16"/>
                <w:szCs w:val="16"/>
                <w:lang w:val="hy-AM"/>
              </w:rPr>
              <w:t>В течение 21 календарного дня после подписания договора</w:t>
            </w:r>
          </w:p>
        </w:tc>
      </w:tr>
    </w:tbl>
    <w:p w14:paraId="43D8CFA8" w14:textId="77777777" w:rsidR="00056F13" w:rsidRDefault="00056F13" w:rsidP="00C524EE">
      <w:pPr>
        <w:spacing w:after="0" w:line="240" w:lineRule="auto"/>
        <w:jc w:val="center"/>
        <w:rPr>
          <w:rFonts w:ascii="GHEA Grapalat" w:hAnsi="GHEA Grapalat" w:cs="Sylfaen"/>
          <w:lang w:val="hy-AM"/>
        </w:rPr>
      </w:pPr>
    </w:p>
    <w:p w14:paraId="6FA32DF4" w14:textId="77777777" w:rsidR="00056F13" w:rsidRDefault="00056F13" w:rsidP="00C524EE">
      <w:pPr>
        <w:spacing w:after="0" w:line="240" w:lineRule="auto"/>
        <w:jc w:val="center"/>
        <w:rPr>
          <w:rFonts w:ascii="GHEA Grapalat" w:hAnsi="GHEA Grapalat" w:cs="Sylfaen"/>
          <w:lang w:val="hy-AM"/>
        </w:rPr>
      </w:pPr>
    </w:p>
    <w:p w14:paraId="6226E63F" w14:textId="77777777" w:rsidR="00056F13" w:rsidRDefault="00056F13" w:rsidP="00C524EE">
      <w:pPr>
        <w:spacing w:after="0" w:line="240" w:lineRule="auto"/>
        <w:jc w:val="center"/>
        <w:rPr>
          <w:rFonts w:ascii="GHEA Grapalat" w:hAnsi="GHEA Grapalat" w:cs="Sylfaen"/>
          <w:lang w:val="hy-AM"/>
        </w:rPr>
      </w:pPr>
    </w:p>
    <w:sectPr w:rsidR="00056F13" w:rsidSect="00B20E01">
      <w:pgSz w:w="16838" w:h="11906" w:orient="landscape"/>
      <w:pgMar w:top="850" w:right="806" w:bottom="907" w:left="80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27062" w14:textId="77777777" w:rsidR="00210498" w:rsidRDefault="00210498" w:rsidP="005745AA">
      <w:pPr>
        <w:spacing w:after="0" w:line="240" w:lineRule="auto"/>
      </w:pPr>
      <w:r>
        <w:separator/>
      </w:r>
    </w:p>
  </w:endnote>
  <w:endnote w:type="continuationSeparator" w:id="0">
    <w:p w14:paraId="2A4041E2" w14:textId="77777777" w:rsidR="00210498" w:rsidRDefault="00210498" w:rsidP="00574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IGJXZV+ZapfDingbats">
    <w:altName w:val="MS Gothic"/>
    <w:panose1 w:val="00000000000000000000"/>
    <w:charset w:val="80"/>
    <w:family w:val="auto"/>
    <w:notTrueType/>
    <w:pitch w:val="default"/>
    <w:sig w:usb0="00000000" w:usb1="08070000" w:usb2="00000010" w:usb3="00000000" w:csb0="00020000" w:csb1="00000000"/>
  </w:font>
  <w:font w:name="GQPLXZ+DIN-Regular">
    <w:altName w:val="Arial"/>
    <w:panose1 w:val="00000000000000000000"/>
    <w:charset w:val="00"/>
    <w:family w:val="swiss"/>
    <w:notTrueType/>
    <w:pitch w:val="default"/>
    <w:sig w:usb0="00000003" w:usb1="00000000" w:usb2="00000000" w:usb3="00000000" w:csb0="00000001" w:csb1="00000000"/>
  </w:font>
  <w:font w:name="CKBNTH+DIN-Medium">
    <w:altName w:val="Arial"/>
    <w:panose1 w:val="00000000000000000000"/>
    <w:charset w:val="00"/>
    <w:family w:val="swiss"/>
    <w:notTrueType/>
    <w:pitch w:val="default"/>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84E6" w14:textId="77777777" w:rsidR="00210498" w:rsidRDefault="00210498" w:rsidP="005745AA">
      <w:pPr>
        <w:spacing w:after="0" w:line="240" w:lineRule="auto"/>
      </w:pPr>
      <w:r>
        <w:separator/>
      </w:r>
    </w:p>
  </w:footnote>
  <w:footnote w:type="continuationSeparator" w:id="0">
    <w:p w14:paraId="0C358829" w14:textId="77777777" w:rsidR="00210498" w:rsidRDefault="00210498" w:rsidP="005745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28CF"/>
    <w:multiLevelType w:val="multilevel"/>
    <w:tmpl w:val="A81489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A345FC"/>
    <w:multiLevelType w:val="multilevel"/>
    <w:tmpl w:val="1B748D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213C70"/>
    <w:multiLevelType w:val="multilevel"/>
    <w:tmpl w:val="9D7AD7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05C3BC6"/>
    <w:multiLevelType w:val="multilevel"/>
    <w:tmpl w:val="AFDAD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0DF688E"/>
    <w:multiLevelType w:val="multilevel"/>
    <w:tmpl w:val="9CDAC8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3F43E58"/>
    <w:multiLevelType w:val="multilevel"/>
    <w:tmpl w:val="F4FAD7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0D668E"/>
    <w:multiLevelType w:val="multilevel"/>
    <w:tmpl w:val="3DCAC0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4105632"/>
    <w:multiLevelType w:val="multilevel"/>
    <w:tmpl w:val="E93070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98C4C1C"/>
    <w:multiLevelType w:val="hybridMultilevel"/>
    <w:tmpl w:val="3974A84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AC607E"/>
    <w:multiLevelType w:val="hybridMultilevel"/>
    <w:tmpl w:val="0DC816DC"/>
    <w:lvl w:ilvl="0" w:tplc="02329F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464A19"/>
    <w:multiLevelType w:val="multilevel"/>
    <w:tmpl w:val="C3181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E983648"/>
    <w:multiLevelType w:val="multilevel"/>
    <w:tmpl w:val="72EC52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FCA2006"/>
    <w:multiLevelType w:val="multilevel"/>
    <w:tmpl w:val="66EAB9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2F21B94"/>
    <w:multiLevelType w:val="hybridMultilevel"/>
    <w:tmpl w:val="78BAD22C"/>
    <w:lvl w:ilvl="0" w:tplc="0ADE44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BC1B05"/>
    <w:multiLevelType w:val="multilevel"/>
    <w:tmpl w:val="69BCBC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ED4057D"/>
    <w:multiLevelType w:val="hybridMultilevel"/>
    <w:tmpl w:val="CD5CD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85B06"/>
    <w:multiLevelType w:val="multilevel"/>
    <w:tmpl w:val="89609C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79C6AF0"/>
    <w:multiLevelType w:val="hybridMultilevel"/>
    <w:tmpl w:val="7C5AFF98"/>
    <w:lvl w:ilvl="0" w:tplc="02329F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B40EBB"/>
    <w:multiLevelType w:val="multilevel"/>
    <w:tmpl w:val="C11612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29F6882"/>
    <w:multiLevelType w:val="multilevel"/>
    <w:tmpl w:val="03FACB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3AB1ABD"/>
    <w:multiLevelType w:val="multilevel"/>
    <w:tmpl w:val="FE78F8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68735AA"/>
    <w:multiLevelType w:val="multilevel"/>
    <w:tmpl w:val="0CE28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84D4935"/>
    <w:multiLevelType w:val="hybridMultilevel"/>
    <w:tmpl w:val="1B7A8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A04042"/>
    <w:multiLevelType w:val="multilevel"/>
    <w:tmpl w:val="E236A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3B84EF9"/>
    <w:multiLevelType w:val="multilevel"/>
    <w:tmpl w:val="F2181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5F77FF9"/>
    <w:multiLevelType w:val="hybridMultilevel"/>
    <w:tmpl w:val="34063B08"/>
    <w:lvl w:ilvl="0" w:tplc="F1D88B8E">
      <w:start w:val="3"/>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96EB8"/>
    <w:multiLevelType w:val="multilevel"/>
    <w:tmpl w:val="9DDEFB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7562A0E"/>
    <w:multiLevelType w:val="multilevel"/>
    <w:tmpl w:val="492A22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B9A37C3"/>
    <w:multiLevelType w:val="multilevel"/>
    <w:tmpl w:val="E5AC9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0EF4BCE"/>
    <w:multiLevelType w:val="multilevel"/>
    <w:tmpl w:val="DBA85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2E33D6B"/>
    <w:multiLevelType w:val="multilevel"/>
    <w:tmpl w:val="FFCE3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6167444"/>
    <w:multiLevelType w:val="multilevel"/>
    <w:tmpl w:val="3E2EF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92193830">
    <w:abstractNumId w:val="15"/>
  </w:num>
  <w:num w:numId="2" w16cid:durableId="1362125246">
    <w:abstractNumId w:val="25"/>
  </w:num>
  <w:num w:numId="3" w16cid:durableId="1371690464">
    <w:abstractNumId w:val="8"/>
  </w:num>
  <w:num w:numId="4" w16cid:durableId="1778940969">
    <w:abstractNumId w:val="28"/>
  </w:num>
  <w:num w:numId="5" w16cid:durableId="1239827604">
    <w:abstractNumId w:val="4"/>
  </w:num>
  <w:num w:numId="6" w16cid:durableId="66272150">
    <w:abstractNumId w:val="27"/>
  </w:num>
  <w:num w:numId="7" w16cid:durableId="52972782">
    <w:abstractNumId w:val="31"/>
  </w:num>
  <w:num w:numId="8" w16cid:durableId="149369709">
    <w:abstractNumId w:val="1"/>
  </w:num>
  <w:num w:numId="9" w16cid:durableId="868373316">
    <w:abstractNumId w:val="2"/>
  </w:num>
  <w:num w:numId="10" w16cid:durableId="1660160379">
    <w:abstractNumId w:val="19"/>
  </w:num>
  <w:num w:numId="11" w16cid:durableId="722994040">
    <w:abstractNumId w:val="24"/>
  </w:num>
  <w:num w:numId="12" w16cid:durableId="638077805">
    <w:abstractNumId w:val="6"/>
  </w:num>
  <w:num w:numId="13" w16cid:durableId="909848683">
    <w:abstractNumId w:val="29"/>
  </w:num>
  <w:num w:numId="14" w16cid:durableId="1443766998">
    <w:abstractNumId w:val="3"/>
  </w:num>
  <w:num w:numId="15" w16cid:durableId="1708065193">
    <w:abstractNumId w:val="11"/>
  </w:num>
  <w:num w:numId="16" w16cid:durableId="920260571">
    <w:abstractNumId w:val="10"/>
  </w:num>
  <w:num w:numId="17" w16cid:durableId="637076414">
    <w:abstractNumId w:val="7"/>
  </w:num>
  <w:num w:numId="18" w16cid:durableId="143592299">
    <w:abstractNumId w:val="26"/>
  </w:num>
  <w:num w:numId="19" w16cid:durableId="457912475">
    <w:abstractNumId w:val="5"/>
  </w:num>
  <w:num w:numId="20" w16cid:durableId="259338710">
    <w:abstractNumId w:val="14"/>
  </w:num>
  <w:num w:numId="21" w16cid:durableId="1654525853">
    <w:abstractNumId w:val="18"/>
  </w:num>
  <w:num w:numId="22" w16cid:durableId="322709431">
    <w:abstractNumId w:val="21"/>
  </w:num>
  <w:num w:numId="23" w16cid:durableId="40566831">
    <w:abstractNumId w:val="16"/>
  </w:num>
  <w:num w:numId="24" w16cid:durableId="144276484">
    <w:abstractNumId w:val="30"/>
  </w:num>
  <w:num w:numId="25" w16cid:durableId="2055424633">
    <w:abstractNumId w:val="0"/>
  </w:num>
  <w:num w:numId="26" w16cid:durableId="1836450840">
    <w:abstractNumId w:val="12"/>
  </w:num>
  <w:num w:numId="27" w16cid:durableId="792484380">
    <w:abstractNumId w:val="23"/>
  </w:num>
  <w:num w:numId="28" w16cid:durableId="1762599206">
    <w:abstractNumId w:val="20"/>
  </w:num>
  <w:num w:numId="29" w16cid:durableId="1303080821">
    <w:abstractNumId w:val="22"/>
  </w:num>
  <w:num w:numId="30" w16cid:durableId="955991980">
    <w:abstractNumId w:val="17"/>
  </w:num>
  <w:num w:numId="31" w16cid:durableId="1607425314">
    <w:abstractNumId w:val="13"/>
  </w:num>
  <w:num w:numId="32" w16cid:durableId="1477793037">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CCF"/>
    <w:rsid w:val="00000E4C"/>
    <w:rsid w:val="0000767B"/>
    <w:rsid w:val="00013134"/>
    <w:rsid w:val="00017B8A"/>
    <w:rsid w:val="00026C41"/>
    <w:rsid w:val="00040E83"/>
    <w:rsid w:val="00043595"/>
    <w:rsid w:val="00043FB0"/>
    <w:rsid w:val="0005086C"/>
    <w:rsid w:val="00050EDB"/>
    <w:rsid w:val="000523FB"/>
    <w:rsid w:val="00056F13"/>
    <w:rsid w:val="0006128C"/>
    <w:rsid w:val="000707A0"/>
    <w:rsid w:val="00082943"/>
    <w:rsid w:val="0008737B"/>
    <w:rsid w:val="00090620"/>
    <w:rsid w:val="00092571"/>
    <w:rsid w:val="00094D11"/>
    <w:rsid w:val="00095F06"/>
    <w:rsid w:val="000968D9"/>
    <w:rsid w:val="000A26BE"/>
    <w:rsid w:val="000A75C8"/>
    <w:rsid w:val="000A7CB5"/>
    <w:rsid w:val="000B3F59"/>
    <w:rsid w:val="000C61DE"/>
    <w:rsid w:val="000E0D65"/>
    <w:rsid w:val="000E2914"/>
    <w:rsid w:val="000E459B"/>
    <w:rsid w:val="000E4951"/>
    <w:rsid w:val="000E76CA"/>
    <w:rsid w:val="000F1587"/>
    <w:rsid w:val="001054AE"/>
    <w:rsid w:val="001076FA"/>
    <w:rsid w:val="00123AB6"/>
    <w:rsid w:val="001270BA"/>
    <w:rsid w:val="001275A1"/>
    <w:rsid w:val="001278ED"/>
    <w:rsid w:val="001416FB"/>
    <w:rsid w:val="00145D1A"/>
    <w:rsid w:val="001518B2"/>
    <w:rsid w:val="00151BF1"/>
    <w:rsid w:val="00172AFA"/>
    <w:rsid w:val="00182C01"/>
    <w:rsid w:val="00187B4D"/>
    <w:rsid w:val="001A1D06"/>
    <w:rsid w:val="001A6EA7"/>
    <w:rsid w:val="001C27CE"/>
    <w:rsid w:val="001C3AE5"/>
    <w:rsid w:val="001C6742"/>
    <w:rsid w:val="001D0366"/>
    <w:rsid w:val="001D234B"/>
    <w:rsid w:val="001D36F1"/>
    <w:rsid w:val="001D375D"/>
    <w:rsid w:val="001E1CA9"/>
    <w:rsid w:val="0020267A"/>
    <w:rsid w:val="00205FB7"/>
    <w:rsid w:val="00207A76"/>
    <w:rsid w:val="00210498"/>
    <w:rsid w:val="0021287C"/>
    <w:rsid w:val="00226254"/>
    <w:rsid w:val="0022689A"/>
    <w:rsid w:val="002306F6"/>
    <w:rsid w:val="002328FC"/>
    <w:rsid w:val="00233824"/>
    <w:rsid w:val="00250389"/>
    <w:rsid w:val="00255992"/>
    <w:rsid w:val="002561C1"/>
    <w:rsid w:val="00266623"/>
    <w:rsid w:val="0026676A"/>
    <w:rsid w:val="00266B81"/>
    <w:rsid w:val="002705FA"/>
    <w:rsid w:val="00274087"/>
    <w:rsid w:val="00282E11"/>
    <w:rsid w:val="00282E64"/>
    <w:rsid w:val="00287D80"/>
    <w:rsid w:val="002945B6"/>
    <w:rsid w:val="00294C7A"/>
    <w:rsid w:val="002A1B13"/>
    <w:rsid w:val="002A1F84"/>
    <w:rsid w:val="002A52FF"/>
    <w:rsid w:val="002B5C81"/>
    <w:rsid w:val="002C2A82"/>
    <w:rsid w:val="002C566C"/>
    <w:rsid w:val="002C64B8"/>
    <w:rsid w:val="002D1377"/>
    <w:rsid w:val="002E2396"/>
    <w:rsid w:val="002F6C35"/>
    <w:rsid w:val="00305A25"/>
    <w:rsid w:val="00305FD3"/>
    <w:rsid w:val="003066A5"/>
    <w:rsid w:val="00306EA3"/>
    <w:rsid w:val="0031374C"/>
    <w:rsid w:val="003156E4"/>
    <w:rsid w:val="003225AD"/>
    <w:rsid w:val="00350491"/>
    <w:rsid w:val="0035628A"/>
    <w:rsid w:val="00356F66"/>
    <w:rsid w:val="00363B6B"/>
    <w:rsid w:val="0037220F"/>
    <w:rsid w:val="0037256C"/>
    <w:rsid w:val="00380126"/>
    <w:rsid w:val="00391C36"/>
    <w:rsid w:val="0039205F"/>
    <w:rsid w:val="00394A21"/>
    <w:rsid w:val="003967B2"/>
    <w:rsid w:val="003A4226"/>
    <w:rsid w:val="003A75ED"/>
    <w:rsid w:val="003B1A9E"/>
    <w:rsid w:val="003B1B59"/>
    <w:rsid w:val="003B3C48"/>
    <w:rsid w:val="003B3FBD"/>
    <w:rsid w:val="003B72B0"/>
    <w:rsid w:val="003B7B5A"/>
    <w:rsid w:val="003D434B"/>
    <w:rsid w:val="003F2766"/>
    <w:rsid w:val="003F2E3F"/>
    <w:rsid w:val="003F3AE5"/>
    <w:rsid w:val="003F4E5B"/>
    <w:rsid w:val="003F57E8"/>
    <w:rsid w:val="004031B8"/>
    <w:rsid w:val="00411251"/>
    <w:rsid w:val="00422E0F"/>
    <w:rsid w:val="00431DF6"/>
    <w:rsid w:val="00440DEC"/>
    <w:rsid w:val="0044136D"/>
    <w:rsid w:val="00444036"/>
    <w:rsid w:val="00446CEE"/>
    <w:rsid w:val="00455A92"/>
    <w:rsid w:val="0046319A"/>
    <w:rsid w:val="004637B7"/>
    <w:rsid w:val="00467862"/>
    <w:rsid w:val="00476716"/>
    <w:rsid w:val="00495481"/>
    <w:rsid w:val="00496BEC"/>
    <w:rsid w:val="004A19C4"/>
    <w:rsid w:val="004A30FA"/>
    <w:rsid w:val="004A62CF"/>
    <w:rsid w:val="004B2F63"/>
    <w:rsid w:val="004B43B9"/>
    <w:rsid w:val="004C05C6"/>
    <w:rsid w:val="004C5508"/>
    <w:rsid w:val="004C74C8"/>
    <w:rsid w:val="004D7209"/>
    <w:rsid w:val="004D75FD"/>
    <w:rsid w:val="004E44FF"/>
    <w:rsid w:val="004E4AF4"/>
    <w:rsid w:val="0050092A"/>
    <w:rsid w:val="00506D0D"/>
    <w:rsid w:val="005202E1"/>
    <w:rsid w:val="00520F02"/>
    <w:rsid w:val="00524A45"/>
    <w:rsid w:val="00525807"/>
    <w:rsid w:val="005304A8"/>
    <w:rsid w:val="00532637"/>
    <w:rsid w:val="00535B32"/>
    <w:rsid w:val="00545E26"/>
    <w:rsid w:val="00546592"/>
    <w:rsid w:val="00550B2D"/>
    <w:rsid w:val="00554EB2"/>
    <w:rsid w:val="00563B33"/>
    <w:rsid w:val="00564BE9"/>
    <w:rsid w:val="0056763D"/>
    <w:rsid w:val="005713A5"/>
    <w:rsid w:val="005715EE"/>
    <w:rsid w:val="00571AD4"/>
    <w:rsid w:val="005745AA"/>
    <w:rsid w:val="00580B14"/>
    <w:rsid w:val="0059255A"/>
    <w:rsid w:val="00597441"/>
    <w:rsid w:val="005A5882"/>
    <w:rsid w:val="005C46E7"/>
    <w:rsid w:val="005C47D5"/>
    <w:rsid w:val="005C7187"/>
    <w:rsid w:val="005C7434"/>
    <w:rsid w:val="005E0683"/>
    <w:rsid w:val="005F5418"/>
    <w:rsid w:val="005F72DA"/>
    <w:rsid w:val="005F73EC"/>
    <w:rsid w:val="006040C4"/>
    <w:rsid w:val="006167C3"/>
    <w:rsid w:val="00620A17"/>
    <w:rsid w:val="00623B5E"/>
    <w:rsid w:val="006272CB"/>
    <w:rsid w:val="006300F6"/>
    <w:rsid w:val="0063175E"/>
    <w:rsid w:val="0063427B"/>
    <w:rsid w:val="00634426"/>
    <w:rsid w:val="00641CD6"/>
    <w:rsid w:val="00646DA2"/>
    <w:rsid w:val="006601A2"/>
    <w:rsid w:val="00670818"/>
    <w:rsid w:val="00675C7B"/>
    <w:rsid w:val="00681E0E"/>
    <w:rsid w:val="0068322D"/>
    <w:rsid w:val="00684301"/>
    <w:rsid w:val="00692015"/>
    <w:rsid w:val="00692B91"/>
    <w:rsid w:val="006A18B1"/>
    <w:rsid w:val="006A5666"/>
    <w:rsid w:val="006A79A3"/>
    <w:rsid w:val="006B2906"/>
    <w:rsid w:val="006C06EA"/>
    <w:rsid w:val="006C1145"/>
    <w:rsid w:val="006D42D0"/>
    <w:rsid w:val="006D72C1"/>
    <w:rsid w:val="006E6989"/>
    <w:rsid w:val="006E6D91"/>
    <w:rsid w:val="00701EA4"/>
    <w:rsid w:val="00705CA0"/>
    <w:rsid w:val="00710165"/>
    <w:rsid w:val="00711CD0"/>
    <w:rsid w:val="007121C8"/>
    <w:rsid w:val="00716D3C"/>
    <w:rsid w:val="007172B7"/>
    <w:rsid w:val="0072424D"/>
    <w:rsid w:val="00727BFF"/>
    <w:rsid w:val="007300F9"/>
    <w:rsid w:val="007515F4"/>
    <w:rsid w:val="00751873"/>
    <w:rsid w:val="00756BD5"/>
    <w:rsid w:val="00760668"/>
    <w:rsid w:val="00760C2D"/>
    <w:rsid w:val="00761692"/>
    <w:rsid w:val="0076182C"/>
    <w:rsid w:val="00772BAA"/>
    <w:rsid w:val="00777216"/>
    <w:rsid w:val="007837B9"/>
    <w:rsid w:val="00785976"/>
    <w:rsid w:val="007976EE"/>
    <w:rsid w:val="007A0032"/>
    <w:rsid w:val="007A1816"/>
    <w:rsid w:val="007A1D60"/>
    <w:rsid w:val="007A2DBB"/>
    <w:rsid w:val="007B7194"/>
    <w:rsid w:val="007C5EC3"/>
    <w:rsid w:val="007D49E5"/>
    <w:rsid w:val="007E1229"/>
    <w:rsid w:val="007E5B7E"/>
    <w:rsid w:val="007E5C59"/>
    <w:rsid w:val="007F1257"/>
    <w:rsid w:val="0080263A"/>
    <w:rsid w:val="00802EDC"/>
    <w:rsid w:val="00803BB0"/>
    <w:rsid w:val="00803E92"/>
    <w:rsid w:val="0081101D"/>
    <w:rsid w:val="008164A2"/>
    <w:rsid w:val="00821FB3"/>
    <w:rsid w:val="008248D7"/>
    <w:rsid w:val="008271F0"/>
    <w:rsid w:val="00827B7A"/>
    <w:rsid w:val="0083212A"/>
    <w:rsid w:val="00832E4C"/>
    <w:rsid w:val="008356D2"/>
    <w:rsid w:val="00840196"/>
    <w:rsid w:val="0084164D"/>
    <w:rsid w:val="00845000"/>
    <w:rsid w:val="00846858"/>
    <w:rsid w:val="008473AE"/>
    <w:rsid w:val="00850E3B"/>
    <w:rsid w:val="00851E39"/>
    <w:rsid w:val="0085421F"/>
    <w:rsid w:val="00857689"/>
    <w:rsid w:val="0086400B"/>
    <w:rsid w:val="00872D02"/>
    <w:rsid w:val="008776DF"/>
    <w:rsid w:val="0088095F"/>
    <w:rsid w:val="0088250F"/>
    <w:rsid w:val="008908D5"/>
    <w:rsid w:val="00892367"/>
    <w:rsid w:val="008932CB"/>
    <w:rsid w:val="00893BFF"/>
    <w:rsid w:val="00894A71"/>
    <w:rsid w:val="008A0525"/>
    <w:rsid w:val="008B0DB6"/>
    <w:rsid w:val="008B7544"/>
    <w:rsid w:val="008C1591"/>
    <w:rsid w:val="008C36B4"/>
    <w:rsid w:val="008D07AF"/>
    <w:rsid w:val="008D743E"/>
    <w:rsid w:val="008F3C18"/>
    <w:rsid w:val="008F4CAC"/>
    <w:rsid w:val="008F7838"/>
    <w:rsid w:val="00911C00"/>
    <w:rsid w:val="009130D3"/>
    <w:rsid w:val="00913FBA"/>
    <w:rsid w:val="009141B8"/>
    <w:rsid w:val="00921E05"/>
    <w:rsid w:val="00933D81"/>
    <w:rsid w:val="00936B42"/>
    <w:rsid w:val="00940852"/>
    <w:rsid w:val="00943EA0"/>
    <w:rsid w:val="009549F5"/>
    <w:rsid w:val="00955ED0"/>
    <w:rsid w:val="009605C1"/>
    <w:rsid w:val="00974CCF"/>
    <w:rsid w:val="00976BB8"/>
    <w:rsid w:val="00980636"/>
    <w:rsid w:val="00985477"/>
    <w:rsid w:val="00985E42"/>
    <w:rsid w:val="0098687A"/>
    <w:rsid w:val="009907B0"/>
    <w:rsid w:val="0099158C"/>
    <w:rsid w:val="009A6CD1"/>
    <w:rsid w:val="009B2E36"/>
    <w:rsid w:val="009C3836"/>
    <w:rsid w:val="009C4935"/>
    <w:rsid w:val="009C4CFA"/>
    <w:rsid w:val="009D0F12"/>
    <w:rsid w:val="009D529F"/>
    <w:rsid w:val="009E1C7E"/>
    <w:rsid w:val="009E2945"/>
    <w:rsid w:val="009F0378"/>
    <w:rsid w:val="009F03F5"/>
    <w:rsid w:val="009F0BE5"/>
    <w:rsid w:val="009F5A45"/>
    <w:rsid w:val="009F635C"/>
    <w:rsid w:val="00A02723"/>
    <w:rsid w:val="00A131B5"/>
    <w:rsid w:val="00A14FD0"/>
    <w:rsid w:val="00A275B4"/>
    <w:rsid w:val="00A33912"/>
    <w:rsid w:val="00A362B4"/>
    <w:rsid w:val="00A43133"/>
    <w:rsid w:val="00A47D46"/>
    <w:rsid w:val="00A610F6"/>
    <w:rsid w:val="00A61132"/>
    <w:rsid w:val="00A6433B"/>
    <w:rsid w:val="00A71687"/>
    <w:rsid w:val="00A7736F"/>
    <w:rsid w:val="00A83AEB"/>
    <w:rsid w:val="00A87A0F"/>
    <w:rsid w:val="00A87A5C"/>
    <w:rsid w:val="00A96222"/>
    <w:rsid w:val="00AA5339"/>
    <w:rsid w:val="00AA7B0C"/>
    <w:rsid w:val="00AB0B17"/>
    <w:rsid w:val="00AB2E37"/>
    <w:rsid w:val="00AB4667"/>
    <w:rsid w:val="00AB77FB"/>
    <w:rsid w:val="00AC7796"/>
    <w:rsid w:val="00AD14F2"/>
    <w:rsid w:val="00AD24BE"/>
    <w:rsid w:val="00AD322B"/>
    <w:rsid w:val="00AD7FAF"/>
    <w:rsid w:val="00AE2B75"/>
    <w:rsid w:val="00AE5F57"/>
    <w:rsid w:val="00AF1FEA"/>
    <w:rsid w:val="00AF4B64"/>
    <w:rsid w:val="00AF6985"/>
    <w:rsid w:val="00AF723F"/>
    <w:rsid w:val="00AF73E0"/>
    <w:rsid w:val="00B0000C"/>
    <w:rsid w:val="00B03B79"/>
    <w:rsid w:val="00B03F7E"/>
    <w:rsid w:val="00B04AEF"/>
    <w:rsid w:val="00B063D8"/>
    <w:rsid w:val="00B10A83"/>
    <w:rsid w:val="00B15097"/>
    <w:rsid w:val="00B151C9"/>
    <w:rsid w:val="00B1686D"/>
    <w:rsid w:val="00B20E01"/>
    <w:rsid w:val="00B264B6"/>
    <w:rsid w:val="00B267C4"/>
    <w:rsid w:val="00B30E92"/>
    <w:rsid w:val="00B3613B"/>
    <w:rsid w:val="00B37001"/>
    <w:rsid w:val="00B43989"/>
    <w:rsid w:val="00B55DA0"/>
    <w:rsid w:val="00B63975"/>
    <w:rsid w:val="00B64EB3"/>
    <w:rsid w:val="00B64F8D"/>
    <w:rsid w:val="00B77351"/>
    <w:rsid w:val="00B83235"/>
    <w:rsid w:val="00B83B3D"/>
    <w:rsid w:val="00B83FE1"/>
    <w:rsid w:val="00B87A6B"/>
    <w:rsid w:val="00B922A5"/>
    <w:rsid w:val="00BB07E4"/>
    <w:rsid w:val="00BB4693"/>
    <w:rsid w:val="00BB550A"/>
    <w:rsid w:val="00BB5CB7"/>
    <w:rsid w:val="00BC0400"/>
    <w:rsid w:val="00BC4736"/>
    <w:rsid w:val="00BC6A47"/>
    <w:rsid w:val="00BD7C73"/>
    <w:rsid w:val="00BE14C0"/>
    <w:rsid w:val="00BE3D48"/>
    <w:rsid w:val="00BF1995"/>
    <w:rsid w:val="00BF28B0"/>
    <w:rsid w:val="00C020DB"/>
    <w:rsid w:val="00C0339C"/>
    <w:rsid w:val="00C04298"/>
    <w:rsid w:val="00C04353"/>
    <w:rsid w:val="00C04A11"/>
    <w:rsid w:val="00C10BCC"/>
    <w:rsid w:val="00C14D7B"/>
    <w:rsid w:val="00C17BB7"/>
    <w:rsid w:val="00C20C48"/>
    <w:rsid w:val="00C21C7B"/>
    <w:rsid w:val="00C22A85"/>
    <w:rsid w:val="00C233E6"/>
    <w:rsid w:val="00C236AE"/>
    <w:rsid w:val="00C24D33"/>
    <w:rsid w:val="00C31F07"/>
    <w:rsid w:val="00C4371B"/>
    <w:rsid w:val="00C4774A"/>
    <w:rsid w:val="00C524EE"/>
    <w:rsid w:val="00C6216C"/>
    <w:rsid w:val="00C62F1C"/>
    <w:rsid w:val="00C72A51"/>
    <w:rsid w:val="00C75FF9"/>
    <w:rsid w:val="00C80321"/>
    <w:rsid w:val="00C924D1"/>
    <w:rsid w:val="00C932E6"/>
    <w:rsid w:val="00C957C7"/>
    <w:rsid w:val="00C978C6"/>
    <w:rsid w:val="00CB35A8"/>
    <w:rsid w:val="00CC0568"/>
    <w:rsid w:val="00CC4F71"/>
    <w:rsid w:val="00CC7AB5"/>
    <w:rsid w:val="00CD3EF0"/>
    <w:rsid w:val="00CD58D2"/>
    <w:rsid w:val="00CD7524"/>
    <w:rsid w:val="00CE0EAD"/>
    <w:rsid w:val="00CE2AA7"/>
    <w:rsid w:val="00CE424B"/>
    <w:rsid w:val="00CE6A72"/>
    <w:rsid w:val="00D01B62"/>
    <w:rsid w:val="00D0737E"/>
    <w:rsid w:val="00D1259E"/>
    <w:rsid w:val="00D352FC"/>
    <w:rsid w:val="00D3677F"/>
    <w:rsid w:val="00D43267"/>
    <w:rsid w:val="00D47B5A"/>
    <w:rsid w:val="00D56F1D"/>
    <w:rsid w:val="00D57564"/>
    <w:rsid w:val="00D61262"/>
    <w:rsid w:val="00D70644"/>
    <w:rsid w:val="00D81011"/>
    <w:rsid w:val="00D832DB"/>
    <w:rsid w:val="00D90AFB"/>
    <w:rsid w:val="00D946A0"/>
    <w:rsid w:val="00D9579B"/>
    <w:rsid w:val="00DA259A"/>
    <w:rsid w:val="00DA55F7"/>
    <w:rsid w:val="00DB4D9E"/>
    <w:rsid w:val="00DC05ED"/>
    <w:rsid w:val="00DC7F86"/>
    <w:rsid w:val="00DD3EE9"/>
    <w:rsid w:val="00DD7755"/>
    <w:rsid w:val="00DE3A92"/>
    <w:rsid w:val="00DE562F"/>
    <w:rsid w:val="00DE593A"/>
    <w:rsid w:val="00DE5B61"/>
    <w:rsid w:val="00DE7142"/>
    <w:rsid w:val="00DF3094"/>
    <w:rsid w:val="00DF63D3"/>
    <w:rsid w:val="00E024D5"/>
    <w:rsid w:val="00E02D45"/>
    <w:rsid w:val="00E133BA"/>
    <w:rsid w:val="00E2152F"/>
    <w:rsid w:val="00E22236"/>
    <w:rsid w:val="00E2416F"/>
    <w:rsid w:val="00E24D9E"/>
    <w:rsid w:val="00E2506B"/>
    <w:rsid w:val="00E3314E"/>
    <w:rsid w:val="00E36666"/>
    <w:rsid w:val="00E40E06"/>
    <w:rsid w:val="00E470EE"/>
    <w:rsid w:val="00E504A0"/>
    <w:rsid w:val="00E603F6"/>
    <w:rsid w:val="00E670D8"/>
    <w:rsid w:val="00E7709A"/>
    <w:rsid w:val="00E8308B"/>
    <w:rsid w:val="00E84122"/>
    <w:rsid w:val="00E84758"/>
    <w:rsid w:val="00E922F5"/>
    <w:rsid w:val="00E970F0"/>
    <w:rsid w:val="00EA4DBA"/>
    <w:rsid w:val="00EA7FA6"/>
    <w:rsid w:val="00EB19C0"/>
    <w:rsid w:val="00EB27AD"/>
    <w:rsid w:val="00EB460E"/>
    <w:rsid w:val="00EB60B8"/>
    <w:rsid w:val="00ED38C8"/>
    <w:rsid w:val="00EF3198"/>
    <w:rsid w:val="00F02F6B"/>
    <w:rsid w:val="00F040EF"/>
    <w:rsid w:val="00F0597B"/>
    <w:rsid w:val="00F05D42"/>
    <w:rsid w:val="00F06403"/>
    <w:rsid w:val="00F12B9F"/>
    <w:rsid w:val="00F16105"/>
    <w:rsid w:val="00F16759"/>
    <w:rsid w:val="00F16F75"/>
    <w:rsid w:val="00F2458D"/>
    <w:rsid w:val="00F26405"/>
    <w:rsid w:val="00F26D31"/>
    <w:rsid w:val="00F30971"/>
    <w:rsid w:val="00F30BCB"/>
    <w:rsid w:val="00F30BF6"/>
    <w:rsid w:val="00F31D23"/>
    <w:rsid w:val="00F4169F"/>
    <w:rsid w:val="00F55B46"/>
    <w:rsid w:val="00F572D1"/>
    <w:rsid w:val="00F63144"/>
    <w:rsid w:val="00F633F6"/>
    <w:rsid w:val="00F729E2"/>
    <w:rsid w:val="00F755B0"/>
    <w:rsid w:val="00F774DC"/>
    <w:rsid w:val="00F91C63"/>
    <w:rsid w:val="00FA02E3"/>
    <w:rsid w:val="00FA0808"/>
    <w:rsid w:val="00FA466A"/>
    <w:rsid w:val="00FA6613"/>
    <w:rsid w:val="00FA68D1"/>
    <w:rsid w:val="00FA7790"/>
    <w:rsid w:val="00FB2445"/>
    <w:rsid w:val="00FB51B5"/>
    <w:rsid w:val="00FC1D86"/>
    <w:rsid w:val="00FD1B9B"/>
    <w:rsid w:val="00FE698B"/>
    <w:rsid w:val="00FF24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F3160D"/>
  <w15:docId w15:val="{259D66B8-E530-49BC-A988-F7C2F68D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6F1"/>
    <w:pPr>
      <w:spacing w:after="200" w:line="276" w:lineRule="auto"/>
    </w:pPr>
    <w:rPr>
      <w:sz w:val="22"/>
      <w:szCs w:val="22"/>
    </w:rPr>
  </w:style>
  <w:style w:type="paragraph" w:styleId="Heading2">
    <w:name w:val="heading 2"/>
    <w:basedOn w:val="Normal"/>
    <w:next w:val="Normal"/>
    <w:link w:val="Heading2Char"/>
    <w:locked/>
    <w:rsid w:val="007837B9"/>
    <w:pPr>
      <w:keepNext/>
      <w:keepLines/>
      <w:spacing w:before="360" w:after="120"/>
      <w:outlineLvl w:val="1"/>
    </w:pPr>
    <w:rPr>
      <w:rFonts w:ascii="Arial" w:eastAsia="Arial" w:hAnsi="Arial" w:cs="Arial"/>
      <w:sz w:val="32"/>
      <w:szCs w:val="32"/>
      <w:lang w:val="en"/>
    </w:rPr>
  </w:style>
  <w:style w:type="paragraph" w:styleId="Heading3">
    <w:name w:val="heading 3"/>
    <w:basedOn w:val="Normal"/>
    <w:next w:val="Normal"/>
    <w:link w:val="Heading3Char"/>
    <w:semiHidden/>
    <w:unhideWhenUsed/>
    <w:qFormat/>
    <w:locked/>
    <w:rsid w:val="00294C7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semiHidden/>
    <w:unhideWhenUsed/>
    <w:qFormat/>
    <w:locked/>
    <w:rsid w:val="00294C7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
    <w:name w:val="s2"/>
    <w:rsid w:val="006A18B1"/>
  </w:style>
  <w:style w:type="paragraph" w:customStyle="1" w:styleId="p1">
    <w:name w:val="p1"/>
    <w:basedOn w:val="Normal"/>
    <w:rsid w:val="006A18B1"/>
    <w:pPr>
      <w:spacing w:before="100" w:beforeAutospacing="1" w:after="100" w:afterAutospacing="1" w:line="240" w:lineRule="auto"/>
    </w:pPr>
    <w:rPr>
      <w:rFonts w:ascii="Times New Roman" w:hAnsi="Times New Roman"/>
      <w:sz w:val="24"/>
      <w:szCs w:val="24"/>
    </w:rPr>
  </w:style>
  <w:style w:type="paragraph" w:customStyle="1" w:styleId="Pa0">
    <w:name w:val="Pa0"/>
    <w:basedOn w:val="Normal"/>
    <w:next w:val="Normal"/>
    <w:rsid w:val="006A18B1"/>
    <w:pPr>
      <w:autoSpaceDE w:val="0"/>
      <w:autoSpaceDN w:val="0"/>
      <w:adjustRightInd w:val="0"/>
      <w:spacing w:after="0" w:line="241" w:lineRule="atLeast"/>
    </w:pPr>
    <w:rPr>
      <w:rFonts w:ascii="IGJXZV+ZapfDingbats" w:eastAsia="IGJXZV+ZapfDingbats"/>
      <w:sz w:val="24"/>
      <w:szCs w:val="24"/>
      <w:lang w:val="ru-RU"/>
    </w:rPr>
  </w:style>
  <w:style w:type="character" w:customStyle="1" w:styleId="A8">
    <w:name w:val="A8"/>
    <w:rsid w:val="006A18B1"/>
    <w:rPr>
      <w:rFonts w:cs="IGJXZV+ZapfDingbats"/>
      <w:color w:val="000000"/>
      <w:sz w:val="12"/>
      <w:szCs w:val="12"/>
    </w:rPr>
  </w:style>
  <w:style w:type="character" w:customStyle="1" w:styleId="A9">
    <w:name w:val="A9"/>
    <w:rsid w:val="006A18B1"/>
    <w:rPr>
      <w:rFonts w:ascii="GQPLXZ+DIN-Regular" w:hAnsi="GQPLXZ+DIN-Regular" w:cs="GQPLXZ+DIN-Regular"/>
      <w:color w:val="000000"/>
      <w:sz w:val="19"/>
      <w:szCs w:val="19"/>
    </w:rPr>
  </w:style>
  <w:style w:type="character" w:customStyle="1" w:styleId="A7">
    <w:name w:val="A7"/>
    <w:rsid w:val="006A18B1"/>
    <w:rPr>
      <w:rFonts w:ascii="CKBNTH+DIN-Medium" w:hAnsi="CKBNTH+DIN-Medium" w:cs="CKBNTH+DIN-Medium"/>
      <w:color w:val="000000"/>
      <w:sz w:val="20"/>
      <w:szCs w:val="20"/>
    </w:rPr>
  </w:style>
  <w:style w:type="paragraph" w:styleId="NoSpacing">
    <w:name w:val="No Spacing"/>
    <w:uiPriority w:val="1"/>
    <w:qFormat/>
    <w:rsid w:val="004C74C8"/>
    <w:rPr>
      <w:sz w:val="22"/>
      <w:szCs w:val="22"/>
    </w:rPr>
  </w:style>
  <w:style w:type="paragraph" w:styleId="FootnoteText">
    <w:name w:val="footnote text"/>
    <w:basedOn w:val="Normal"/>
    <w:link w:val="FootnoteTextChar"/>
    <w:semiHidden/>
    <w:rsid w:val="005745AA"/>
    <w:pPr>
      <w:spacing w:after="0" w:line="240" w:lineRule="auto"/>
    </w:pPr>
    <w:rPr>
      <w:rFonts w:ascii="Times Armenian" w:hAnsi="Times Armenian"/>
      <w:sz w:val="20"/>
      <w:szCs w:val="20"/>
      <w:lang w:eastAsia="ru-RU"/>
    </w:rPr>
  </w:style>
  <w:style w:type="character" w:customStyle="1" w:styleId="FootnoteTextChar">
    <w:name w:val="Footnote Text Char"/>
    <w:link w:val="FootnoteText"/>
    <w:semiHidden/>
    <w:rsid w:val="005745AA"/>
    <w:rPr>
      <w:rFonts w:ascii="Times Armenian" w:hAnsi="Times Armenian"/>
      <w:lang w:eastAsia="ru-RU"/>
    </w:rPr>
  </w:style>
  <w:style w:type="character" w:styleId="FootnoteReference">
    <w:name w:val="footnote reference"/>
    <w:semiHidden/>
    <w:rsid w:val="005745AA"/>
    <w:rPr>
      <w:vertAlign w:val="superscript"/>
    </w:rPr>
  </w:style>
  <w:style w:type="paragraph" w:styleId="List">
    <w:name w:val="List"/>
    <w:basedOn w:val="Normal"/>
    <w:rsid w:val="00670818"/>
    <w:pPr>
      <w:ind w:left="283" w:hanging="283"/>
      <w:contextualSpacing/>
    </w:pPr>
    <w:rPr>
      <w:rFonts w:cs="Calibri"/>
    </w:rPr>
  </w:style>
  <w:style w:type="paragraph" w:styleId="BalloonText">
    <w:name w:val="Balloon Text"/>
    <w:basedOn w:val="Normal"/>
    <w:link w:val="BalloonTextChar"/>
    <w:uiPriority w:val="99"/>
    <w:rsid w:val="005304A8"/>
    <w:pPr>
      <w:spacing w:after="0" w:line="240" w:lineRule="auto"/>
    </w:pPr>
    <w:rPr>
      <w:rFonts w:ascii="Tahoma" w:hAnsi="Tahoma"/>
      <w:sz w:val="16"/>
      <w:szCs w:val="16"/>
    </w:rPr>
  </w:style>
  <w:style w:type="character" w:customStyle="1" w:styleId="BalloonTextChar">
    <w:name w:val="Balloon Text Char"/>
    <w:link w:val="BalloonText"/>
    <w:uiPriority w:val="99"/>
    <w:rsid w:val="005304A8"/>
    <w:rPr>
      <w:rFonts w:ascii="Tahoma" w:hAnsi="Tahoma"/>
      <w:sz w:val="16"/>
      <w:szCs w:val="16"/>
    </w:rPr>
  </w:style>
  <w:style w:type="table" w:styleId="TableGrid">
    <w:name w:val="Table Grid"/>
    <w:basedOn w:val="TableNormal"/>
    <w:uiPriority w:val="59"/>
    <w:locked/>
    <w:rsid w:val="00AD7FA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306EA3"/>
  </w:style>
  <w:style w:type="paragraph" w:styleId="ListParagraph">
    <w:name w:val="List Paragraph"/>
    <w:basedOn w:val="Normal"/>
    <w:uiPriority w:val="34"/>
    <w:qFormat/>
    <w:rsid w:val="00306EA3"/>
    <w:pPr>
      <w:ind w:left="720"/>
      <w:contextualSpacing/>
    </w:pPr>
  </w:style>
  <w:style w:type="character" w:styleId="Hyperlink">
    <w:name w:val="Hyperlink"/>
    <w:uiPriority w:val="99"/>
    <w:semiHidden/>
    <w:unhideWhenUsed/>
    <w:rsid w:val="00306EA3"/>
    <w:rPr>
      <w:color w:val="0000FF"/>
      <w:u w:val="single"/>
    </w:rPr>
  </w:style>
  <w:style w:type="character" w:customStyle="1" w:styleId="Heading2Char">
    <w:name w:val="Heading 2 Char"/>
    <w:basedOn w:val="DefaultParagraphFont"/>
    <w:link w:val="Heading2"/>
    <w:rsid w:val="007837B9"/>
    <w:rPr>
      <w:rFonts w:ascii="Arial" w:eastAsia="Arial" w:hAnsi="Arial" w:cs="Arial"/>
      <w:sz w:val="32"/>
      <w:szCs w:val="32"/>
      <w:lang w:val="en"/>
    </w:rPr>
  </w:style>
  <w:style w:type="character" w:customStyle="1" w:styleId="Heading3Char">
    <w:name w:val="Heading 3 Char"/>
    <w:basedOn w:val="DefaultParagraphFont"/>
    <w:link w:val="Heading3"/>
    <w:semiHidden/>
    <w:rsid w:val="00294C7A"/>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semiHidden/>
    <w:rsid w:val="00294C7A"/>
    <w:rPr>
      <w:rFonts w:asciiTheme="majorHAnsi" w:eastAsiaTheme="majorEastAsia" w:hAnsiTheme="majorHAnsi" w:cstheme="majorBidi"/>
      <w:i/>
      <w:iCs/>
      <w:color w:val="365F91"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146948">
      <w:bodyDiv w:val="1"/>
      <w:marLeft w:val="0"/>
      <w:marRight w:val="0"/>
      <w:marTop w:val="0"/>
      <w:marBottom w:val="0"/>
      <w:divBdr>
        <w:top w:val="none" w:sz="0" w:space="0" w:color="auto"/>
        <w:left w:val="none" w:sz="0" w:space="0" w:color="auto"/>
        <w:bottom w:val="none" w:sz="0" w:space="0" w:color="auto"/>
        <w:right w:val="none" w:sz="0" w:space="0" w:color="auto"/>
      </w:divBdr>
      <w:divsChild>
        <w:div w:id="818767881">
          <w:marLeft w:val="0"/>
          <w:marRight w:val="0"/>
          <w:marTop w:val="0"/>
          <w:marBottom w:val="0"/>
          <w:divBdr>
            <w:top w:val="none" w:sz="0" w:space="0" w:color="auto"/>
            <w:left w:val="none" w:sz="0" w:space="0" w:color="auto"/>
            <w:bottom w:val="none" w:sz="0" w:space="0" w:color="auto"/>
            <w:right w:val="none" w:sz="0" w:space="0" w:color="auto"/>
          </w:divBdr>
        </w:div>
      </w:divsChild>
    </w:div>
    <w:div w:id="301008604">
      <w:bodyDiv w:val="1"/>
      <w:marLeft w:val="0"/>
      <w:marRight w:val="0"/>
      <w:marTop w:val="0"/>
      <w:marBottom w:val="0"/>
      <w:divBdr>
        <w:top w:val="none" w:sz="0" w:space="0" w:color="auto"/>
        <w:left w:val="none" w:sz="0" w:space="0" w:color="auto"/>
        <w:bottom w:val="none" w:sz="0" w:space="0" w:color="auto"/>
        <w:right w:val="none" w:sz="0" w:space="0" w:color="auto"/>
      </w:divBdr>
    </w:div>
    <w:div w:id="317079675">
      <w:bodyDiv w:val="1"/>
      <w:marLeft w:val="0"/>
      <w:marRight w:val="0"/>
      <w:marTop w:val="0"/>
      <w:marBottom w:val="0"/>
      <w:divBdr>
        <w:top w:val="none" w:sz="0" w:space="0" w:color="auto"/>
        <w:left w:val="none" w:sz="0" w:space="0" w:color="auto"/>
        <w:bottom w:val="none" w:sz="0" w:space="0" w:color="auto"/>
        <w:right w:val="none" w:sz="0" w:space="0" w:color="auto"/>
      </w:divBdr>
    </w:div>
    <w:div w:id="342048122">
      <w:bodyDiv w:val="1"/>
      <w:marLeft w:val="0"/>
      <w:marRight w:val="0"/>
      <w:marTop w:val="0"/>
      <w:marBottom w:val="0"/>
      <w:divBdr>
        <w:top w:val="none" w:sz="0" w:space="0" w:color="auto"/>
        <w:left w:val="none" w:sz="0" w:space="0" w:color="auto"/>
        <w:bottom w:val="none" w:sz="0" w:space="0" w:color="auto"/>
        <w:right w:val="none" w:sz="0" w:space="0" w:color="auto"/>
      </w:divBdr>
    </w:div>
    <w:div w:id="439764621">
      <w:bodyDiv w:val="1"/>
      <w:marLeft w:val="0"/>
      <w:marRight w:val="0"/>
      <w:marTop w:val="0"/>
      <w:marBottom w:val="0"/>
      <w:divBdr>
        <w:top w:val="none" w:sz="0" w:space="0" w:color="auto"/>
        <w:left w:val="none" w:sz="0" w:space="0" w:color="auto"/>
        <w:bottom w:val="none" w:sz="0" w:space="0" w:color="auto"/>
        <w:right w:val="none" w:sz="0" w:space="0" w:color="auto"/>
      </w:divBdr>
      <w:divsChild>
        <w:div w:id="674386200">
          <w:marLeft w:val="0"/>
          <w:marRight w:val="0"/>
          <w:marTop w:val="0"/>
          <w:marBottom w:val="0"/>
          <w:divBdr>
            <w:top w:val="none" w:sz="0" w:space="0" w:color="auto"/>
            <w:left w:val="none" w:sz="0" w:space="0" w:color="auto"/>
            <w:bottom w:val="none" w:sz="0" w:space="0" w:color="auto"/>
            <w:right w:val="none" w:sz="0" w:space="0" w:color="auto"/>
          </w:divBdr>
        </w:div>
      </w:divsChild>
    </w:div>
    <w:div w:id="508063595">
      <w:bodyDiv w:val="1"/>
      <w:marLeft w:val="0"/>
      <w:marRight w:val="0"/>
      <w:marTop w:val="0"/>
      <w:marBottom w:val="0"/>
      <w:divBdr>
        <w:top w:val="none" w:sz="0" w:space="0" w:color="auto"/>
        <w:left w:val="none" w:sz="0" w:space="0" w:color="auto"/>
        <w:bottom w:val="none" w:sz="0" w:space="0" w:color="auto"/>
        <w:right w:val="none" w:sz="0" w:space="0" w:color="auto"/>
      </w:divBdr>
    </w:div>
    <w:div w:id="554123278">
      <w:marLeft w:val="0"/>
      <w:marRight w:val="0"/>
      <w:marTop w:val="0"/>
      <w:marBottom w:val="0"/>
      <w:divBdr>
        <w:top w:val="none" w:sz="0" w:space="0" w:color="auto"/>
        <w:left w:val="none" w:sz="0" w:space="0" w:color="auto"/>
        <w:bottom w:val="none" w:sz="0" w:space="0" w:color="auto"/>
        <w:right w:val="none" w:sz="0" w:space="0" w:color="auto"/>
      </w:divBdr>
    </w:div>
    <w:div w:id="615136521">
      <w:bodyDiv w:val="1"/>
      <w:marLeft w:val="0"/>
      <w:marRight w:val="0"/>
      <w:marTop w:val="0"/>
      <w:marBottom w:val="0"/>
      <w:divBdr>
        <w:top w:val="none" w:sz="0" w:space="0" w:color="auto"/>
        <w:left w:val="none" w:sz="0" w:space="0" w:color="auto"/>
        <w:bottom w:val="none" w:sz="0" w:space="0" w:color="auto"/>
        <w:right w:val="none" w:sz="0" w:space="0" w:color="auto"/>
      </w:divBdr>
    </w:div>
    <w:div w:id="627248945">
      <w:bodyDiv w:val="1"/>
      <w:marLeft w:val="0"/>
      <w:marRight w:val="0"/>
      <w:marTop w:val="0"/>
      <w:marBottom w:val="0"/>
      <w:divBdr>
        <w:top w:val="none" w:sz="0" w:space="0" w:color="auto"/>
        <w:left w:val="none" w:sz="0" w:space="0" w:color="auto"/>
        <w:bottom w:val="none" w:sz="0" w:space="0" w:color="auto"/>
        <w:right w:val="none" w:sz="0" w:space="0" w:color="auto"/>
      </w:divBdr>
    </w:div>
    <w:div w:id="696203453">
      <w:bodyDiv w:val="1"/>
      <w:marLeft w:val="0"/>
      <w:marRight w:val="0"/>
      <w:marTop w:val="0"/>
      <w:marBottom w:val="0"/>
      <w:divBdr>
        <w:top w:val="none" w:sz="0" w:space="0" w:color="auto"/>
        <w:left w:val="none" w:sz="0" w:space="0" w:color="auto"/>
        <w:bottom w:val="none" w:sz="0" w:space="0" w:color="auto"/>
        <w:right w:val="none" w:sz="0" w:space="0" w:color="auto"/>
      </w:divBdr>
    </w:div>
    <w:div w:id="901452450">
      <w:bodyDiv w:val="1"/>
      <w:marLeft w:val="0"/>
      <w:marRight w:val="0"/>
      <w:marTop w:val="0"/>
      <w:marBottom w:val="0"/>
      <w:divBdr>
        <w:top w:val="none" w:sz="0" w:space="0" w:color="auto"/>
        <w:left w:val="none" w:sz="0" w:space="0" w:color="auto"/>
        <w:bottom w:val="none" w:sz="0" w:space="0" w:color="auto"/>
        <w:right w:val="none" w:sz="0" w:space="0" w:color="auto"/>
      </w:divBdr>
    </w:div>
    <w:div w:id="1001738821">
      <w:bodyDiv w:val="1"/>
      <w:marLeft w:val="0"/>
      <w:marRight w:val="0"/>
      <w:marTop w:val="0"/>
      <w:marBottom w:val="0"/>
      <w:divBdr>
        <w:top w:val="none" w:sz="0" w:space="0" w:color="auto"/>
        <w:left w:val="none" w:sz="0" w:space="0" w:color="auto"/>
        <w:bottom w:val="none" w:sz="0" w:space="0" w:color="auto"/>
        <w:right w:val="none" w:sz="0" w:space="0" w:color="auto"/>
      </w:divBdr>
      <w:divsChild>
        <w:div w:id="1867450568">
          <w:marLeft w:val="0"/>
          <w:marRight w:val="0"/>
          <w:marTop w:val="0"/>
          <w:marBottom w:val="0"/>
          <w:divBdr>
            <w:top w:val="none" w:sz="0" w:space="0" w:color="auto"/>
            <w:left w:val="none" w:sz="0" w:space="0" w:color="auto"/>
            <w:bottom w:val="none" w:sz="0" w:space="0" w:color="auto"/>
            <w:right w:val="none" w:sz="0" w:space="0" w:color="auto"/>
          </w:divBdr>
        </w:div>
      </w:divsChild>
    </w:div>
    <w:div w:id="1007824678">
      <w:bodyDiv w:val="1"/>
      <w:marLeft w:val="0"/>
      <w:marRight w:val="0"/>
      <w:marTop w:val="0"/>
      <w:marBottom w:val="0"/>
      <w:divBdr>
        <w:top w:val="none" w:sz="0" w:space="0" w:color="auto"/>
        <w:left w:val="none" w:sz="0" w:space="0" w:color="auto"/>
        <w:bottom w:val="none" w:sz="0" w:space="0" w:color="auto"/>
        <w:right w:val="none" w:sz="0" w:space="0" w:color="auto"/>
      </w:divBdr>
    </w:div>
    <w:div w:id="1334606067">
      <w:bodyDiv w:val="1"/>
      <w:marLeft w:val="0"/>
      <w:marRight w:val="0"/>
      <w:marTop w:val="0"/>
      <w:marBottom w:val="0"/>
      <w:divBdr>
        <w:top w:val="none" w:sz="0" w:space="0" w:color="auto"/>
        <w:left w:val="none" w:sz="0" w:space="0" w:color="auto"/>
        <w:bottom w:val="none" w:sz="0" w:space="0" w:color="auto"/>
        <w:right w:val="none" w:sz="0" w:space="0" w:color="auto"/>
      </w:divBdr>
    </w:div>
    <w:div w:id="1468626948">
      <w:bodyDiv w:val="1"/>
      <w:marLeft w:val="0"/>
      <w:marRight w:val="0"/>
      <w:marTop w:val="0"/>
      <w:marBottom w:val="0"/>
      <w:divBdr>
        <w:top w:val="none" w:sz="0" w:space="0" w:color="auto"/>
        <w:left w:val="none" w:sz="0" w:space="0" w:color="auto"/>
        <w:bottom w:val="none" w:sz="0" w:space="0" w:color="auto"/>
        <w:right w:val="none" w:sz="0" w:space="0" w:color="auto"/>
      </w:divBdr>
    </w:div>
    <w:div w:id="1543975034">
      <w:bodyDiv w:val="1"/>
      <w:marLeft w:val="0"/>
      <w:marRight w:val="0"/>
      <w:marTop w:val="0"/>
      <w:marBottom w:val="0"/>
      <w:divBdr>
        <w:top w:val="none" w:sz="0" w:space="0" w:color="auto"/>
        <w:left w:val="none" w:sz="0" w:space="0" w:color="auto"/>
        <w:bottom w:val="none" w:sz="0" w:space="0" w:color="auto"/>
        <w:right w:val="none" w:sz="0" w:space="0" w:color="auto"/>
      </w:divBdr>
    </w:div>
    <w:div w:id="1579822875">
      <w:bodyDiv w:val="1"/>
      <w:marLeft w:val="0"/>
      <w:marRight w:val="0"/>
      <w:marTop w:val="0"/>
      <w:marBottom w:val="0"/>
      <w:divBdr>
        <w:top w:val="none" w:sz="0" w:space="0" w:color="auto"/>
        <w:left w:val="none" w:sz="0" w:space="0" w:color="auto"/>
        <w:bottom w:val="none" w:sz="0" w:space="0" w:color="auto"/>
        <w:right w:val="none" w:sz="0" w:space="0" w:color="auto"/>
      </w:divBdr>
    </w:div>
    <w:div w:id="1951621295">
      <w:bodyDiv w:val="1"/>
      <w:marLeft w:val="0"/>
      <w:marRight w:val="0"/>
      <w:marTop w:val="0"/>
      <w:marBottom w:val="0"/>
      <w:divBdr>
        <w:top w:val="none" w:sz="0" w:space="0" w:color="auto"/>
        <w:left w:val="none" w:sz="0" w:space="0" w:color="auto"/>
        <w:bottom w:val="none" w:sz="0" w:space="0" w:color="auto"/>
        <w:right w:val="none" w:sz="0" w:space="0" w:color="auto"/>
      </w:divBdr>
    </w:div>
    <w:div w:id="2054574743">
      <w:bodyDiv w:val="1"/>
      <w:marLeft w:val="0"/>
      <w:marRight w:val="0"/>
      <w:marTop w:val="0"/>
      <w:marBottom w:val="0"/>
      <w:divBdr>
        <w:top w:val="none" w:sz="0" w:space="0" w:color="auto"/>
        <w:left w:val="none" w:sz="0" w:space="0" w:color="auto"/>
        <w:bottom w:val="none" w:sz="0" w:space="0" w:color="auto"/>
        <w:right w:val="none" w:sz="0" w:space="0" w:color="auto"/>
      </w:divBdr>
    </w:div>
    <w:div w:id="213328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C2C34-185C-4FAA-9ECE-4FAD47327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10948</Words>
  <Characters>62410</Characters>
  <Application>Microsoft Office Word</Application>
  <DocSecurity>0</DocSecurity>
  <Lines>520</Lines>
  <Paragraphs>146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Company>
  <LinksUpToDate>false</LinksUpToDate>
  <CharactersWithSpaces>73212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Lusine Avetisyan</cp:lastModifiedBy>
  <cp:revision>5</cp:revision>
  <cp:lastPrinted>2022-03-03T07:53:00Z</cp:lastPrinted>
  <dcterms:created xsi:type="dcterms:W3CDTF">2025-05-19T06:27:00Z</dcterms:created>
  <dcterms:modified xsi:type="dcterms:W3CDTF">2025-05-20T08:22:00Z</dcterms:modified>
</cp:coreProperties>
</file>